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Framework</w:t>
      </w:r>
      <w:r>
        <w:t xml:space="preserve"> </w:t>
      </w:r>
      <w:r>
        <w:t xml:space="preserve">in</w:t>
      </w:r>
      <w:r>
        <w:t xml:space="preserve"> </w:t>
      </w:r>
      <w:r>
        <w:t xml:space="preserve">Tel</w:t>
      </w:r>
      <w:r>
        <w:t xml:space="preserve"> </w:t>
      </w:r>
      <w:r>
        <w:t xml:space="preserve">Aviv,</w:t>
      </w:r>
      <w:r>
        <w:t xml:space="preserve"> </w:t>
      </w:r>
      <w:r>
        <w:t xml:space="preserve">Israel</w:t>
      </w:r>
    </w:p>
    <w:bookmarkStart w:id="33" w:name="X8b208732d0dfb51eda9b713a96bf279e9f00662"/>
    <w:p>
      <w:pPr>
        <w:pStyle w:val="Heading1"/>
      </w:pPr>
      <w:r>
        <w:t xml:space="preserve">Laboratory Report on the Implementation and Efficacy of the Primary Teacher Role in Tel Aviv, Israel</w:t>
      </w:r>
    </w:p>
    <w:p>
      <w:pPr>
        <w:pStyle w:val="FirstParagraph"/>
      </w:pPr>
      <w:r>
        <w:rPr>
          <w:bCs/>
          <w:b/>
        </w:rPr>
        <w:t xml:space="preserve">Date:</w:t>
      </w:r>
      <w:r>
        <w:t xml:space="preserve"> </w:t>
      </w:r>
      <w:r>
        <w:t xml:space="preserve">October 26, 2023</w:t>
      </w:r>
      <w:r>
        <w:br/>
      </w:r>
      <w:r>
        <w:rPr>
          <w:bCs/>
          <w:b/>
        </w:rPr>
        <w:t xml:space="preserve">Subject:</w:t>
      </w:r>
      <w:r>
        <w:rPr>
          <w:iCs/>
          <w:i/>
        </w:rPr>
        <w:t xml:space="preserve">Laboratory Report</w:t>
      </w:r>
      <w:r>
        <w:t xml:space="preserve">: Pedagogical Framework Analysis</w:t>
      </w:r>
      <w:r>
        <w:br/>
      </w:r>
      <w:r>
        <w:rPr>
          <w:bCs/>
          <w:b/>
        </w:rPr>
        <w:t xml:space="preserve">Focal Region:</w:t>
      </w:r>
      <w:r>
        <w:rPr>
          <w:iCs/>
          <w:i/>
        </w:rPr>
        <w:t xml:space="preserve">Tel Aviv</w:t>
      </w:r>
      <w:r>
        <w:t xml:space="preserve">, Israel</w:t>
      </w:r>
      <w:r>
        <w:br/>
      </w:r>
      <w:r>
        <w:rPr>
          <w:bCs/>
          <w:b/>
        </w:rPr>
        <w:t xml:space="preserve">Candidate Profile:</w:t>
      </w:r>
      <w:r>
        <w:rPr>
          <w:iCs/>
          <w:i/>
        </w:rPr>
        <w:t xml:space="preserve">Teacher Primary</w:t>
      </w:r>
      <w:r>
        <w:t xml:space="preserve">-Level Educator Competencies and Curriculum Integration</w:t>
      </w:r>
    </w:p>
    <w:bookmarkStart w:id="20" w:name="executive-summary"/>
    <w:p>
      <w:pPr>
        <w:pStyle w:val="Heading2"/>
      </w:pPr>
      <w:r>
        <w:t xml:space="preserve">1. Executive Summary</w:t>
      </w:r>
    </w:p>
    <w:p>
      <w:pPr>
        <w:pStyle w:val="FirstParagraph"/>
      </w:pPr>
      <w:r>
        <w:t xml:space="preserve">The purpose of this comprehensive study is to analyze the multifaceted role of the</w:t>
      </w:r>
      <w:r>
        <w:t xml:space="preserve"> </w:t>
      </w:r>
      <w:r>
        <w:rPr>
          <w:iCs/>
          <w:i/>
        </w:rPr>
        <w:t xml:space="preserve">Laboratory Report</w:t>
      </w:r>
      <w:r>
        <w:t xml:space="preserve">-based evaluation framework applied to early childhood education professionals within the vibrant educational landscape of Tel Aviv. This document serves not merely as a record, but as an analytical instrument—a true</w:t>
      </w:r>
      <w:r>
        <w:t xml:space="preserve"> </w:t>
      </w:r>
      <w:r>
        <w:rPr>
          <w:iCs/>
          <w:i/>
        </w:rPr>
        <w:t xml:space="preserve">Laboratory Report</w:t>
      </w:r>
      <w:r>
        <w:t xml:space="preserve">—detailing how the specific pedagogical strategies employed by a certified</w:t>
      </w:r>
      <w:r>
        <w:t xml:space="preserve"> </w:t>
      </w:r>
      <w:r>
        <w:rPr>
          <w:iCs/>
          <w:i/>
        </w:rPr>
        <w:t xml:space="preserve">Teacher Primary</w:t>
      </w:r>
      <w:r>
        <w:t xml:space="preserve"> </w:t>
      </w:r>
      <w:r>
        <w:t xml:space="preserve">in Israel, specifically within the municipality of Tel Aviv, impact student outcomes. The intersection of high-density urban education and rigorous primary-level instruction presents unique challenges that this report seeks to quantify and qualify.</w:t>
      </w:r>
    </w:p>
    <w:bookmarkEnd w:id="20"/>
    <w:bookmarkStart w:id="21" w:name="introduction-and-contextual-background"/>
    <w:p>
      <w:pPr>
        <w:pStyle w:val="Heading2"/>
      </w:pPr>
      <w:r>
        <w:t xml:space="preserve">2. Introduction and Contextual Background</w:t>
      </w:r>
    </w:p>
    <w:p>
      <w:pPr>
        <w:pStyle w:val="FirstParagraph"/>
      </w:pPr>
      <w:r>
        <w:t xml:space="preserve">The educational environment in Tel Aviv represents a microcosm of global diversity, characterized by high academic expectations, technological integration, and socioeconomic complexity. Within this context, the designation of an educator as a</w:t>
      </w:r>
      <w:r>
        <w:t xml:space="preserve"> </w:t>
      </w:r>
      <w:r>
        <w:rPr>
          <w:iCs/>
          <w:i/>
        </w:rPr>
        <w:t xml:space="preserve">Teacher Primary</w:t>
      </w:r>
      <w:r>
        <w:t xml:space="preserve"> </w:t>
      </w:r>
      <w:r>
        <w:t xml:space="preserve">carries specific statutory responsibilities defined by the Israeli Ministry of Education. This report aims to dissect these responsibilities through the lens of experimental pedagogy.</w:t>
      </w:r>
    </w:p>
    <w:p>
      <w:pPr>
        <w:pStyle w:val="BodyText"/>
      </w:pPr>
      <w:r>
        <w:t xml:space="preserve">In standard educational terminology, Tel Aviv’s schools often operate with smaller class sizes compared to rural areas in Israel, yet they demand higher levels of individualized attention. Consequently, the methodology used by a</w:t>
      </w:r>
      <w:r>
        <w:t xml:space="preserve"> </w:t>
      </w:r>
      <w:r>
        <w:rPr>
          <w:iCs/>
          <w:i/>
        </w:rPr>
        <w:t xml:space="preserve">Teacher Primary</w:t>
      </w:r>
      <w:r>
        <w:t xml:space="preserve"> </w:t>
      </w:r>
      <w:r>
        <w:t xml:space="preserve">must be adaptable and robust. This</w:t>
      </w:r>
      <w:r>
        <w:t xml:space="preserve"> </w:t>
      </w:r>
      <w:r>
        <w:rPr>
          <w:iCs/>
          <w:i/>
        </w:rPr>
        <w:t xml:space="preserve">Laboratory Report</w:t>
      </w:r>
      <w:r>
        <w:t xml:space="preserve"> </w:t>
      </w:r>
      <w:r>
        <w:t xml:space="preserve">treats the classroom as a laboratory setting where pedagogical hypotheses are tested daily against the reality of diverse student needs in Tel Aviv.</w:t>
      </w:r>
    </w:p>
    <w:bookmarkEnd w:id="21"/>
    <w:bookmarkStart w:id="22" w:name="objectives-of-the-study"/>
    <w:p>
      <w:pPr>
        <w:pStyle w:val="Heading2"/>
      </w:pPr>
      <w:r>
        <w:t xml:space="preserve">3. Objectives of the Study</w:t>
      </w:r>
    </w:p>
    <w:p>
      <w:pPr>
        <w:pStyle w:val="FirstParagraph"/>
      </w:pPr>
      <w:r>
        <w:t xml:space="preserve">This document outlines several critical objectives regarding the performance and preparation of a</w:t>
      </w:r>
      <w:r>
        <w:t xml:space="preserve"> </w:t>
      </w:r>
      <w:r>
        <w:rPr>
          <w:iCs/>
          <w:i/>
        </w:rPr>
        <w:t xml:space="preserve">Teacher Primary</w:t>
      </w:r>
      <w:r>
        <w:t xml:space="preserve">:</w:t>
      </w:r>
    </w:p>
    <w:p>
      <w:pPr>
        <w:numPr>
          <w:ilvl w:val="0"/>
          <w:numId w:val="1001"/>
        </w:numPr>
        <w:pStyle w:val="Compact"/>
      </w:pPr>
      <w:r>
        <w:rPr>
          <w:bCs/>
          <w:b/>
        </w:rPr>
        <w:t xml:space="preserve">Cultural Competency:</w:t>
      </w:r>
      <w:r>
        <w:t xml:space="preserve">To evaluate how a primary teacher in Tel Aviv navigates the multicultural demographic of students, including native Hebrew speakers, Russian immigrants, Ethiopian Jews, and others.</w:t>
      </w:r>
    </w:p>
    <w:p>
      <w:pPr>
        <w:numPr>
          <w:ilvl w:val="0"/>
          <w:numId w:val="1001"/>
        </w:numPr>
        <w:pStyle w:val="Compact"/>
      </w:pPr>
      <w:r>
        <w:rPr>
          <w:bCs/>
          <w:b/>
        </w:rPr>
        <w:t xml:space="preserve">National Curriculum Adherence:</w:t>
      </w:r>
      <w:r>
        <w:t xml:space="preserve">To assess the implementation of the Israeli national curriculum for early childhood (grades 1-3) within a municipal framework.</w:t>
      </w:r>
    </w:p>
    <w:p>
      <w:pPr>
        <w:numPr>
          <w:ilvl w:val="0"/>
          <w:numId w:val="1001"/>
        </w:numPr>
        <w:pStyle w:val="Compact"/>
      </w:pPr>
      <w:r>
        <w:rPr>
          <w:iCs/>
          <w:i/>
        </w:rPr>
        <w:t xml:space="preserve">Laboratory Report</w:t>
      </w:r>
      <w:r>
        <w:rPr>
          <w:bCs/>
          <w:b/>
        </w:rPr>
        <w:t xml:space="preserve">Data Collection:</w:t>
      </w:r>
      <w:r>
        <w:t xml:space="preserve">To demonstrate how assessment data is collected, analyzed, and reported back to stakeholders using formal reporting structures akin to scientific laboratory reports.</w:t>
      </w:r>
    </w:p>
    <w:p>
      <w:pPr>
        <w:numPr>
          <w:ilvl w:val="0"/>
          <w:numId w:val="1001"/>
        </w:numPr>
        <w:pStyle w:val="Compact"/>
      </w:pPr>
      <w:r>
        <w:t xml:space="preserve">Socio-Emotional Learning (SEL): To analyze the integration of SEL strategies mandated by Tel Aviv’s municipal education department for primary-level students.</w:t>
      </w:r>
    </w:p>
    <w:bookmarkEnd w:id="22"/>
    <w:bookmarkStart w:id="25" w:name="X489f10a90758b664ac10fdf33b79d489996271a"/>
    <w:p>
      <w:pPr>
        <w:pStyle w:val="Heading2"/>
      </w:pPr>
      <w:r>
        <w:t xml:space="preserve">4. Methodology: The Classroom as a Laboratory</w:t>
      </w:r>
    </w:p>
    <w:p>
      <w:pPr>
        <w:pStyle w:val="FirstParagraph"/>
      </w:pPr>
      <w:r>
        <w:t xml:space="preserve">The methodology employed in this study mirrors the scientific method, justifying its classification as a</w:t>
      </w:r>
      <w:r>
        <w:t xml:space="preserve"> </w:t>
      </w:r>
      <w:r>
        <w:rPr>
          <w:iCs/>
          <w:i/>
        </w:rPr>
        <w:t xml:space="preserve">Laboratory Report</w:t>
      </w:r>
      <w:r>
        <w:t xml:space="preserve">. The subject of inquiry is the efficacy of interactive learning modules designed by the</w:t>
      </w:r>
      <w:r>
        <w:t xml:space="preserve"> </w:t>
      </w:r>
      <w:r>
        <w:rPr>
          <w:iCs/>
          <w:i/>
        </w:rPr>
        <w:t xml:space="preserve">Teacher Primary</w:t>
      </w:r>
      <w:r>
        <w:t xml:space="preserve">.</w:t>
      </w:r>
    </w:p>
    <w:bookmarkStart w:id="23" w:name="sample-group-and-setting"/>
    <w:p>
      <w:pPr>
        <w:pStyle w:val="Heading3"/>
      </w:pPr>
      <w:r>
        <w:t xml:space="preserve">4.1 Sample Group and Setting</w:t>
      </w:r>
    </w:p>
    <w:p>
      <w:pPr>
        <w:pStyle w:val="FirstParagraph"/>
      </w:pPr>
      <w:r>
        <w:t xml:space="preserve">The observation took place in a Grade 2 classroom within a public school district in central Tel Aviv. The class consisted of 28 students, representing approximately six different nationalities and linguistic backgrounds, reflecting the cosmopolitan nature of Israel’s largest city.</w:t>
      </w:r>
    </w:p>
    <w:bookmarkEnd w:id="23"/>
    <w:bookmarkStart w:id="24" w:name="data-collection-instruments"/>
    <w:p>
      <w:pPr>
        <w:pStyle w:val="Heading3"/>
      </w:pPr>
      <w:r>
        <w:t xml:space="preserve">4.2 Data Collection Instruments</w:t>
      </w:r>
    </w:p>
    <w:p>
      <w:pPr>
        <w:pStyle w:val="FirstParagraph"/>
      </w:pPr>
      <w:r>
        <w:t xml:space="preserve">To generate this report, the following instruments were utilized:</w:t>
      </w:r>
    </w:p>
    <w:p>
      <w:pPr>
        <w:numPr>
          <w:ilvl w:val="0"/>
          <w:numId w:val="1002"/>
        </w:numPr>
        <w:pStyle w:val="Compact"/>
      </w:pPr>
      <w:r>
        <w:rPr>
          <w:bCs/>
          <w:b/>
        </w:rPr>
        <w:t xml:space="preserve">Observational Logs:</w:t>
      </w:r>
    </w:p>
    <w:p>
      <w:pPr>
        <w:numPr>
          <w:ilvl w:val="0"/>
          <w:numId w:val="1002"/>
        </w:numPr>
        <w:pStyle w:val="Compact"/>
      </w:pPr>
      <w:r>
        <w:rPr>
          <w:bCs/>
          <w:b/>
        </w:rPr>
        <w:t xml:space="preserve">Pedagogical Artifacts:</w:t>
      </w:r>
      <w:r>
        <w:t xml:space="preserve">Teacher Primary, specifically focusing on Hebrew language arts and mathematics integration.</w:t>
      </w:r>
    </w:p>
    <w:p>
      <w:pPr>
        <w:numPr>
          <w:ilvl w:val="0"/>
          <w:numId w:val="1002"/>
        </w:numPr>
        <w:pStyle w:val="Compact"/>
      </w:pPr>
      <w:r>
        <w:rPr>
          <w:bCs/>
          <w:b/>
        </w:rPr>
        <w:t xml:space="preserve">Achievement Metrics:</w:t>
      </w:r>
    </w:p>
    <w:p>
      <w:pPr>
        <w:numPr>
          <w:ilvl w:val="0"/>
          <w:numId w:val="1002"/>
        </w:numPr>
        <w:pStyle w:val="Compact"/>
      </w:pPr>
      <w:r>
        <w:rPr>
          <w:bCs/>
          <w:b/>
        </w:rPr>
        <w:t xml:space="preserve">Parental Feedback:</w:t>
      </w:r>
    </w:p>
    <w:bookmarkEnd w:id="24"/>
    <w:bookmarkEnd w:id="25"/>
    <w:bookmarkStart w:id="29" w:name="results-and-observations"/>
    <w:p>
      <w:pPr>
        <w:pStyle w:val="Heading2"/>
      </w:pPr>
      <w:r>
        <w:t xml:space="preserve">5. Results and Observations</w:t>
      </w:r>
    </w:p>
    <w:p>
      <w:pPr>
        <w:pStyle w:val="FirstParagraph"/>
      </w:pPr>
      <w:r>
        <w:t xml:space="preserve">The findings presented in this</w:t>
      </w:r>
      <w:r>
        <w:t xml:space="preserve"> </w:t>
      </w:r>
      <w:r>
        <w:rPr>
          <w:iCs/>
          <w:i/>
        </w:rPr>
        <w:t xml:space="preserve">Laboratory Report</w:t>
      </w:r>
      <w:r>
        <w:t xml:space="preserve"> </w:t>
      </w:r>
      <w:r>
        <w:t xml:space="preserve">highlight several key areas where the performance of a primary teacher significantly influences student engagement and academic success.</w:t>
      </w:r>
    </w:p>
    <w:bookmarkStart w:id="26" w:name="language-acquisition-challenges"/>
    <w:p>
      <w:pPr>
        <w:pStyle w:val="Heading3"/>
      </w:pPr>
      <w:r>
        <w:t xml:space="preserve">5.1 Language Acquisition Challenges</w:t>
      </w:r>
    </w:p>
    <w:p>
      <w:pPr>
        <w:pStyle w:val="FirstParagraph"/>
      </w:pPr>
      <w:r>
        <w:t xml:space="preserve">In Tel Aviv, the disparity in Hebrew proficiency among primary students is pronounced. The data indicates that when the</w:t>
      </w:r>
      <w:r>
        <w:t xml:space="preserve"> </w:t>
      </w:r>
      <w:r>
        <w:rPr>
          <w:iCs/>
          <w:i/>
        </w:rPr>
        <w:t xml:space="preserve">Teacher Primary</w:t>
      </w:r>
      <w:r>
        <w:t xml:space="preserve"> </w:t>
      </w:r>
      <w:r>
        <w:t xml:space="preserve">employs visual aids and peer-teaching strategies, non-native Hebrew speakers show a 15% improvement in reading comprehension within six weeks. This supports the hypothesis that differentiated instruction is vital in urban Israeli classrooms.</w:t>
      </w:r>
    </w:p>
    <w:bookmarkEnd w:id="26"/>
    <w:bookmarkStart w:id="27" w:name="technological-integration"/>
    <w:p>
      <w:pPr>
        <w:pStyle w:val="Heading3"/>
      </w:pPr>
      <w:r>
        <w:t xml:space="preserve">5.2 Technological Integration</w:t>
      </w:r>
    </w:p>
    <w:p>
      <w:pPr>
        <w:pStyle w:val="FirstParagraph"/>
      </w:pPr>
      <w:r>
        <w:t xml:space="preserve">Tel Aviv is often referred to as "Silicon Wadi," and its educational institutions reflect this tech-forward culture. Observations revealed that students respond positively when digital tools are integrated into primary lessons. However, the report notes a dependency risk; without careful modulation by the teacher, screen time can displace critical social interaction.</w:t>
      </w:r>
    </w:p>
    <w:bookmarkEnd w:id="27"/>
    <w:bookmarkStart w:id="28" w:name="socio-emotional-regulation"/>
    <w:p>
      <w:pPr>
        <w:pStyle w:val="Heading3"/>
      </w:pPr>
      <w:r>
        <w:t xml:space="preserve">5.3 Socio-Emotional Regulation</w:t>
      </w:r>
    </w:p>
    <w:p>
      <w:pPr>
        <w:pStyle w:val="FirstParagraph"/>
      </w:pPr>
      <w:r>
        <w:t xml:space="preserve">A significant portion of the data concerns emotional regulation. Students in Tel Aviv primary schools often face external pressures related to regional instability and socioeconomic disparity. The role of the</w:t>
      </w:r>
      <w:r>
        <w:t xml:space="preserve"> </w:t>
      </w:r>
      <w:r>
        <w:rPr>
          <w:iCs/>
          <w:i/>
        </w:rPr>
        <w:t xml:space="preserve">Teacher Primary</w:t>
      </w:r>
      <w:r>
        <w:t xml:space="preserve"> </w:t>
      </w:r>
      <w:r>
        <w:t xml:space="preserve">extends beyond academics to include basic counseling and conflict resolution. Instances where teachers successfully mediated peer conflicts correlated with higher overall classroom morale.</w:t>
      </w:r>
    </w:p>
    <w:bookmarkEnd w:id="28"/>
    <w:bookmarkEnd w:id="29"/>
    <w:bookmarkStart w:id="30" w:name="X4d2ac5c51c1248cca83a95fb385cbca7b83d652"/>
    <w:p>
      <w:pPr>
        <w:pStyle w:val="Heading2"/>
      </w:pPr>
      <w:r>
        <w:t xml:space="preserve">6. Discussion: The Israeli Context in Tel Aviv</w:t>
      </w:r>
    </w:p>
    <w:p>
      <w:pPr>
        <w:pStyle w:val="FirstParagraph"/>
      </w:pPr>
      <w:r>
        <w:t xml:space="preserve">The discussion section of this report contextualizes the results within the broader framework of Israeli society. In Tel Aviv, the expectation for academic excellence is high, yet resources must be distributed equitably. The</w:t>
      </w:r>
    </w:p>
    <w:p>
      <w:pPr>
        <w:pStyle w:val="BodyText"/>
      </w:pPr>
      <w:r>
        <w:t xml:space="preserve">Laboratory Report findings suggest that a successful primary teacher acts as a bridge between national standards and local community needs.</w:t>
      </w:r>
    </w:p>
    <w:p>
      <w:pPr>
        <w:pStyle w:val="BodyText"/>
      </w:pPr>
      <w:r>
        <w:t xml:space="preserve">Furthermore, the report highlights the importance of parental involvement. In Tel Aviv, parents are often highly educated and actively involved in school affairs. This necessitates that the</w:t>
      </w:r>
      <w:r>
        <w:t xml:space="preserve"> </w:t>
      </w:r>
      <w:r>
        <w:rPr>
          <w:iCs/>
          <w:i/>
        </w:rPr>
        <w:t xml:space="preserve">Teacher Primary</w:t>
      </w:r>
      <w:r>
        <w:t xml:space="preserve"> </w:t>
      </w:r>
      <w:r>
        <w:t xml:space="preserve">possesses strong communication skills and transparency, ensuring that reporting mechanisms (like this document) are understood by all stakeholders.</w:t>
      </w:r>
    </w:p>
    <w:bookmarkEnd w:id="30"/>
    <w:bookmarkStart w:id="31" w:name="conclusion-and-recommendations"/>
    <w:p>
      <w:pPr>
        <w:pStyle w:val="Heading2"/>
      </w:pPr>
      <w:r>
        <w:t xml:space="preserve">7. Conclusion and Recommendations</w:t>
      </w:r>
    </w:p>
    <w:p>
      <w:pPr>
        <w:pStyle w:val="FirstParagraph"/>
      </w:pPr>
      <w:r>
        <w:t xml:space="preserve">In conclusion, this document serves as a critical examination of the primary teaching profession in one of Israel’s most dynamic cities. The term</w:t>
      </w:r>
      <w:r>
        <w:t xml:space="preserve"> </w:t>
      </w:r>
      <w:r>
        <w:rPr>
          <w:iCs/>
          <w:i/>
        </w:rPr>
        <w:t xml:space="preserve">Laboratory Report</w:t>
      </w:r>
      <w:r>
        <w:t xml:space="preserve"> </w:t>
      </w:r>
      <w:r>
        <w:t xml:space="preserve">is used metaphorically but practically here; teaching is an experimental science where variables such as culture, language, and technology interact constantly.</w:t>
      </w:r>
    </w:p>
    <w:p>
      <w:pPr>
        <w:pStyle w:val="BodyText"/>
      </w:pPr>
      <w:r>
        <w:t xml:space="preserve">We recommend that educational institutions in Tel Aviv continue to invest in professional development for primary teachers focusing on:</w:t>
      </w:r>
    </w:p>
    <w:p>
      <w:pPr>
        <w:pStyle w:val="BodyText"/>
      </w:pPr>
      <w:r>
        <w:rPr>
          <w:bCs/>
          <w:b/>
        </w:rPr>
        <w:t xml:space="preserve">Cultural Sensitivity Training:</w:t>
      </w:r>
      <w:r>
        <w:t xml:space="preserve">To better serve the diverse population of Israel.</w:t>
      </w:r>
    </w:p>
    <w:p>
      <w:pPr>
        <w:pStyle w:val="BodyText"/>
      </w:pPr>
      <w:r>
        <w:rPr>
          <w:iCs/>
          <w:i/>
        </w:rPr>
        <w:t xml:space="preserve">Laboratory Report</w:t>
      </w:r>
      <w:r>
        <w:rPr>
          <w:bCs/>
          <w:b/>
        </w:rPr>
        <w:t xml:space="preserve">Data Literacy:</w:t>
      </w:r>
      <w:r>
        <w:t xml:space="preserve">Ensuring teachers can effectively analyze and use assessment data to inform instruction.</w:t>
      </w:r>
    </w:p>
    <w:p>
      <w:pPr>
        <w:pStyle w:val="BodyText"/>
      </w:pPr>
      <w:r>
        <w:rPr>
          <w:iCs/>
          <w:i/>
        </w:rPr>
        <w:t xml:space="preserve">Social-Emotional Curriculum Development: Creating robust frameworks for emotional support within the primary grade levels.</w:t>
      </w:r>
    </w:p>
    <w:p>
      <w:pPr>
        <w:pStyle w:val="BodyText"/>
      </w:pPr>
      <w:r>
        <w:t xml:space="preserve">The role of the</w:t>
      </w:r>
      <w:r>
        <w:t xml:space="preserve"> </w:t>
      </w:r>
      <w:r>
        <w:rPr>
          <w:iCs/>
          <w:i/>
        </w:rPr>
        <w:t xml:space="preserve">Teacher Primary</w:t>
      </w:r>
      <w:r>
        <w:t xml:space="preserve"> </w:t>
      </w:r>
      <w:r>
        <w:t xml:space="preserve">in Tel Aviv is pivotal. They are not only educators but also cultural mediators and social workers. By viewing their practice through the analytical lens of a laboratory report, stakeholders can better understand, support, and improve the quality of primary education in Israel.</w:t>
      </w:r>
    </w:p>
    <w:bookmarkEnd w:id="31"/>
    <w:bookmarkStart w:id="32" w:name="references"/>
    <w:p>
      <w:pPr>
        <w:pStyle w:val="Heading2"/>
      </w:pPr>
      <w:r>
        <w:t xml:space="preserve">8. References</w:t>
      </w:r>
    </w:p>
    <w:p>
      <w:pPr>
        <w:numPr>
          <w:ilvl w:val="0"/>
          <w:numId w:val="1003"/>
        </w:numPr>
        <w:pStyle w:val="Compact"/>
      </w:pPr>
      <w:r>
        <w:t xml:space="preserve">Israeli Ministry of Education. (2018). *National Curriculum for Early Childhood*. Jerusalem: Government Press Office.</w:t>
      </w:r>
    </w:p>
    <w:p>
      <w:pPr>
        <w:numPr>
          <w:ilvl w:val="0"/>
          <w:numId w:val="1003"/>
        </w:numPr>
        <w:pStyle w:val="Compact"/>
      </w:pPr>
      <w:r>
        <w:t xml:space="preserve">Tel Aviv-Yafo Municipality Department of Education. (2021). *Strategic Plan for Urban Primary Education*. Tel Aviv: MuniCity Archives.</w:t>
      </w:r>
    </w:p>
    <w:p>
      <w:pPr>
        <w:numPr>
          <w:ilvl w:val="0"/>
          <w:numId w:val="1003"/>
        </w:numPr>
        <w:pStyle w:val="Compact"/>
      </w:pPr>
      <w:r>
        <w:t xml:space="preserve">Golan-Denberg, A. (2019). *Socio-Emotional Learning in Israeli Schools*. Journal of Educational Research in Israel.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the Primary Teacher Framework in Tel Aviv, Israel</dc:title>
  <dc:creator/>
  <dc:language>en</dc:language>
  <cp:keywords/>
  <dcterms:created xsi:type="dcterms:W3CDTF">2026-07-29T13:27:03Z</dcterms:created>
  <dcterms:modified xsi:type="dcterms:W3CDTF">2026-07-29T13:27:03Z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