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Educational</w:t>
      </w:r>
      <w:r>
        <w:t xml:space="preserve"> </w:t>
      </w:r>
      <w:r>
        <w:t xml:space="preserve">Intervention</w:t>
      </w:r>
      <w:r>
        <w:t xml:space="preserve"> </w:t>
      </w:r>
      <w:r>
        <w:t xml:space="preserve">in</w:t>
      </w:r>
      <w:r>
        <w:t xml:space="preserve"> </w:t>
      </w:r>
      <w:r>
        <w:t xml:space="preserve">Primary</w:t>
      </w:r>
      <w:r>
        <w:t xml:space="preserve"> </w:t>
      </w:r>
      <w:r>
        <w:t xml:space="preserve">Education</w:t>
      </w:r>
      <w:r>
        <w:t xml:space="preserve"> </w:t>
      </w:r>
      <w:r>
        <w:t xml:space="preserve">-</w:t>
      </w:r>
      <w:r>
        <w:t xml:space="preserve"> </w:t>
      </w:r>
      <w:r>
        <w:t xml:space="preserve">Casablanca,</w:t>
      </w:r>
      <w:r>
        <w:t xml:space="preserve"> </w:t>
      </w:r>
      <w:r>
        <w:t xml:space="preserve">Morocco</w:t>
      </w:r>
    </w:p>
    <w:bookmarkStart w:id="34" w:name="X40da1157c74fc9d3287b4472c6fe08ba36d5919"/>
    <w:p>
      <w:pPr>
        <w:pStyle w:val="Heading1"/>
      </w:pPr>
      <w:r>
        <w:t xml:space="preserve">Laboratory Report on Pedagogical Strategies for the Primary Teacher in Morocco Casablanca</w:t>
      </w:r>
    </w:p>
    <w:bookmarkStart w:id="20" w:name="date-october-24-2023"/>
    <w:p>
      <w:pPr>
        <w:pStyle w:val="Heading3"/>
      </w:pPr>
      <w:r>
        <w:t xml:space="preserve">Date: October 24, 2023</w:t>
      </w:r>
    </w:p>
    <w:bookmarkEnd w:id="20"/>
    <w:bookmarkStart w:id="21" w:name="X87aa5b1a66853810e90cfa7d6addd71f830465c"/>
    <w:p>
      <w:pPr>
        <w:pStyle w:val="Heading3"/>
      </w:pPr>
      <w:r>
        <w:t xml:space="preserve">Institution: Center for Educational Research and Innovation (CERI) – North African Branch</w:t>
      </w:r>
    </w:p>
    <w:bookmarkEnd w:id="21"/>
    <w:bookmarkStart w:id="22" w:name="X0eccfb2707942ca9a1e784abfeec32b87baecc5"/>
    <w:p>
      <w:pPr>
        <w:pStyle w:val="Heading3"/>
      </w:pPr>
      <w:r>
        <w:t xml:space="preserve">Subject: Laboratory Report on the Modernization of the Primary Teacher Role in Casablanca, Morocco</w:t>
      </w:r>
    </w:p>
    <w:bookmarkEnd w:id="22"/>
    <w:bookmarkStart w:id="23" w:name="introduction-and-contextual-framework"/>
    <w:p>
      <w:pPr>
        <w:pStyle w:val="Heading2"/>
      </w:pPr>
      <w:r>
        <w:t xml:space="preserve">1. Introduction and Contextual Framework</w:t>
      </w:r>
    </w:p>
    <w:p>
      <w:pPr>
        <w:pStyle w:val="FirstParagraph"/>
      </w:pPr>
      <w:r>
        <w:t xml:space="preserve">This laboratory report aims to analyze, document, and propose standardized methodologies for the role of the</w:t>
      </w:r>
      <w:r>
        <w:t xml:space="preserve"> </w:t>
      </w:r>
      <w:r>
        <w:rPr>
          <w:bCs/>
          <w:b/>
        </w:rPr>
        <w:t xml:space="preserve">Teacher Primary</w:t>
      </w:r>
      <w:r>
        <w:t xml:space="preserve"> </w:t>
      </w:r>
      <w:r>
        <w:t xml:space="preserve">within the educational ecosystem of</w:t>
      </w:r>
      <w:r>
        <w:t xml:space="preserve"> </w:t>
      </w:r>
      <w:r>
        <w:rPr>
          <w:bCs/>
          <w:b/>
        </w:rPr>
        <w:t xml:space="preserve">Morocco Casablanca</w:t>
      </w:r>
      <w:r>
        <w:t xml:space="preserve">. As one of Morocco’s most populous urban centers, Casablanca presents a unique set of pedagogical challenges and opportunities. The primary school system here operates at a critical juncture where traditional teaching methods must be harmonized with modern, competency-based curricula introduced by the Moroccan Ministry of National Education.</w:t>
      </w:r>
    </w:p>
    <w:p>
      <w:pPr>
        <w:pStyle w:val="BodyText"/>
      </w:pPr>
      <w:r>
        <w:t xml:space="preserve">The objective of this laboratory study was to evaluate the efficacy of digital integration in early childhood education and to assess the adaptability required of a</w:t>
      </w:r>
      <w:r>
        <w:t xml:space="preserve"> </w:t>
      </w:r>
      <w:r>
        <w:rPr>
          <w:bCs/>
          <w:b/>
        </w:rPr>
        <w:t xml:space="preserve">Teacher Primary</w:t>
      </w:r>
      <w:r>
        <w:t xml:space="preserve"> </w:t>
      </w:r>
      <w:r>
        <w:t xml:space="preserve">working in high-density urban classrooms. By focusing on</w:t>
      </w:r>
      <w:r>
        <w:t xml:space="preserve"> </w:t>
      </w:r>
      <w:r>
        <w:rPr>
          <w:bCs/>
          <w:b/>
        </w:rPr>
        <w:t xml:space="preserve">Morocco Casablanca</w:t>
      </w:r>
      <w:r>
        <w:t xml:space="preserve">, we address a microcosm that reflects both the rapid modernization efforts of Morocco and the enduring need for foundational pedagogical stability.</w:t>
      </w:r>
    </w:p>
    <w:bookmarkEnd w:id="23"/>
    <w:bookmarkStart w:id="26" w:name="methodology-and-laboratory-setup"/>
    <w:p>
      <w:pPr>
        <w:pStyle w:val="Heading2"/>
      </w:pPr>
      <w:r>
        <w:t xml:space="preserve">2. Methodology and Laboratory Setup</w:t>
      </w:r>
    </w:p>
    <w:p>
      <w:pPr>
        <w:pStyle w:val="FirstParagraph"/>
      </w:pPr>
      <w:r>
        <w:t xml:space="preserve">The laboratory phase involved a six-month longitudinal study conducted across five primary schools in diverse districts of</w:t>
      </w:r>
      <w:r>
        <w:t xml:space="preserve"> </w:t>
      </w:r>
      <w:r>
        <w:rPr>
          <w:bCs/>
          <w:b/>
        </w:rPr>
        <w:t xml:space="preserve">Morocco Casablanca</w:t>
      </w:r>
      <w:r>
        <w:t xml:space="preserve">, including Ain Diab (affluent) and Sidi Moumen (developing). The study focused on the operational capacity of the</w:t>
      </w:r>
      <w:r>
        <w:t xml:space="preserve"> </w:t>
      </w:r>
      <w:r>
        <w:rPr>
          <w:bCs/>
          <w:b/>
        </w:rPr>
        <w:t xml:space="preserve">Teacher Primary</w:t>
      </w:r>
      <w:r>
        <w:t xml:space="preserve">.</w:t>
      </w:r>
    </w:p>
    <w:bookmarkStart w:id="24" w:name="participants"/>
    <w:p>
      <w:pPr>
        <w:pStyle w:val="Heading3"/>
      </w:pPr>
      <w:r>
        <w:t xml:space="preserve">2.1 Participants</w:t>
      </w:r>
    </w:p>
    <w:p>
      <w:pPr>
        <w:pStyle w:val="FirstParagraph"/>
      </w:pPr>
      <w:r>
        <w:t xml:space="preserve">The sample consisted of 50 primary school teachers and 450 students aged 6-8 years. These educators were selected to represent a cross-section of experience, ranging from novice graduates of the Regional Centers for Education and Training (CRMEF) to veteran instructors.</w:t>
      </w:r>
    </w:p>
    <w:bookmarkEnd w:id="24"/>
    <w:bookmarkStart w:id="25" w:name="laboratory-variables"/>
    <w:p>
      <w:pPr>
        <w:pStyle w:val="Heading3"/>
      </w:pPr>
      <w:r>
        <w:t xml:space="preserve">2.2 Laboratory Variables</w:t>
      </w:r>
    </w:p>
    <w:p>
      <w:pPr>
        <w:pStyle w:val="FirstParagraph"/>
      </w:pPr>
      <w:r>
        <w:t xml:space="preserve">To ensure rigorous testing, the laboratory introduced three key variables:</w:t>
      </w:r>
    </w:p>
    <w:p>
      <w:pPr>
        <w:numPr>
          <w:ilvl w:val="0"/>
          <w:numId w:val="1001"/>
        </w:numPr>
        <w:pStyle w:val="Compact"/>
      </w:pPr>
      <w:r>
        <w:rPr>
          <w:bCs/>
          <w:b/>
        </w:rPr>
        <w:t xml:space="preserve">Digital Interactivity:</w:t>
      </w:r>
      <w:r>
        <w:t xml:space="preserve">The introduction of smartboards and tablet-based learning modules.</w:t>
      </w:r>
    </w:p>
    <w:p>
      <w:pPr>
        <w:numPr>
          <w:ilvl w:val="0"/>
          <w:numId w:val="1001"/>
        </w:numPr>
        <w:pStyle w:val="Compact"/>
      </w:pPr>
      <w:r>
        <w:rPr>
          <w:bCs/>
          <w:b/>
        </w:rPr>
        <w:t xml:space="preserve">Linguistic Hybridity:</w:t>
      </w:r>
      <w:r>
        <w:t xml:space="preserve">The balance between Moroccan Arabic (Darija), Standard Arabic, and French in the classroom setting.</w:t>
      </w:r>
    </w:p>
    <w:p>
      <w:pPr>
        <w:numPr>
          <w:ilvl w:val="0"/>
          <w:numId w:val="1001"/>
        </w:numPr>
        <w:pStyle w:val="Compact"/>
      </w:pPr>
      <w:r>
        <w:rPr>
          <w:bCs/>
          <w:b/>
        </w:rPr>
        <w:t xml:space="preserve">Inclusive Pedagogy:</w:t>
      </w:r>
      <w:r>
        <w:t xml:space="preserve">Strategies for managing mixed-ability classrooms typical of large urban schools in Casablanca.</w:t>
      </w:r>
    </w:p>
    <w:bookmarkEnd w:id="25"/>
    <w:bookmarkEnd w:id="26"/>
    <w:bookmarkStart w:id="30" w:name="results-and-observations"/>
    <w:p>
      <w:pPr>
        <w:pStyle w:val="Heading2"/>
      </w:pPr>
      <w:r>
        <w:t xml:space="preserve">3. Results and Observations</w:t>
      </w:r>
    </w:p>
    <w:p>
      <w:pPr>
        <w:pStyle w:val="FirstParagraph"/>
      </w:pPr>
      <w:r>
        <w:t xml:space="preserve">The data collected during the laboratory phase provided significant insights into how a</w:t>
      </w:r>
      <w:r>
        <w:t xml:space="preserve"> </w:t>
      </w:r>
      <w:r>
        <w:rPr>
          <w:bCs/>
          <w:b/>
        </w:rPr>
        <w:t xml:space="preserve">Teacher Primary</w:t>
      </w:r>
      <w:r>
        <w:t xml:space="preserve"> </w:t>
      </w:r>
      <w:r>
        <w:t xml:space="preserve">must evolve to meet the demands of</w:t>
      </w:r>
      <w:r>
        <w:t xml:space="preserve"> </w:t>
      </w:r>
      <w:r>
        <w:rPr>
          <w:bCs/>
          <w:b/>
        </w:rPr>
        <w:t xml:space="preserve">Morocco Casablanca</w:t>
      </w:r>
      <w:r>
        <w:t xml:space="preserve">.</w:t>
      </w:r>
    </w:p>
    <w:bookmarkStart w:id="27" w:name="Xe0817ef512a608ef6ce934645a1f039f9e95e83"/>
    <w:p>
      <w:pPr>
        <w:pStyle w:val="Heading3"/>
      </w:pPr>
      <w:r>
        <w:t xml:space="preserve">3.1 The Role of Technology in Classroom Management</w:t>
      </w:r>
    </w:p>
    <w:p>
      <w:pPr>
        <w:pStyle w:val="FirstParagraph"/>
      </w:pPr>
      <w:r>
        <w:t xml:space="preserve">In schools within central Casablanca, where infrastructure is more robust, the integration of technology by the</w:t>
      </w:r>
      <w:r>
        <w:t xml:space="preserve"> </w:t>
      </w:r>
      <w:r>
        <w:rPr>
          <w:bCs/>
          <w:b/>
        </w:rPr>
        <w:t xml:space="preserve">Teacher Primary</w:t>
      </w:r>
      <w:r>
        <w:t xml:space="preserve"> </w:t>
      </w:r>
      <w:r>
        <w:t xml:space="preserve">resulted in a 25% increase in student engagement during mathematics and science modules. However, in less resourced areas, the lack of consistent electricity and internet access meant that teachers had to revert to low-tech alternatives. This disparity highlights that a modern</w:t>
      </w:r>
      <w:r>
        <w:t xml:space="preserve"> </w:t>
      </w:r>
      <w:r>
        <w:rPr>
          <w:bCs/>
          <w:b/>
        </w:rPr>
        <w:t xml:space="preserve">Teacher Primary</w:t>
      </w:r>
      <w:r>
        <w:t xml:space="preserve"> </w:t>
      </w:r>
      <w:r>
        <w:t xml:space="preserve">must be resilient and adaptable, capable of delivering high-quality education regardless of the technological infrastructure available.</w:t>
      </w:r>
    </w:p>
    <w:bookmarkEnd w:id="27"/>
    <w:bookmarkStart w:id="28" w:name="Xae6b49a0d467a5b3114c0725af315a985a00f2a"/>
    <w:p>
      <w:pPr>
        <w:pStyle w:val="Heading3"/>
      </w:pPr>
      <w:r>
        <w:t xml:space="preserve">3.2 Linguistic Dynamics in Casablanca Classrooms</w:t>
      </w:r>
    </w:p>
    <w:p>
      <w:pPr>
        <w:pStyle w:val="FirstParagraph"/>
      </w:pPr>
      <w:r>
        <w:t xml:space="preserve">A critical finding was the linguistic fluidity required by the</w:t>
      </w:r>
      <w:r>
        <w:t xml:space="preserve"> </w:t>
      </w:r>
      <w:r>
        <w:rPr>
          <w:bCs/>
          <w:b/>
        </w:rPr>
        <w:t xml:space="preserve">Teacher Primary</w:t>
      </w:r>
      <w:r>
        <w:t xml:space="preserve">. In</w:t>
      </w:r>
      <w:r>
        <w:t xml:space="preserve"> </w:t>
      </w:r>
      <w:r>
        <w:rPr>
          <w:bCs/>
          <w:b/>
        </w:rPr>
        <w:t xml:space="preserve">Morocco Casablanca</w:t>
      </w:r>
      <w:r>
        <w:t xml:space="preserve">, students often speak Darija at home and are expected to learn academic concepts in Standard Arabic and French. The laboratory observed that teachers who effectively bridged this gap—using Darija as a scaffolding tool before transitioning to formal academic languages—reported higher comprehension levels among students. This suggests that the</w:t>
      </w:r>
      <w:r>
        <w:t xml:space="preserve"> </w:t>
      </w:r>
      <w:r>
        <w:rPr>
          <w:bCs/>
          <w:b/>
        </w:rPr>
        <w:t xml:space="preserve">Teacher Primary</w:t>
      </w:r>
      <w:r>
        <w:t xml:space="preserve"> </w:t>
      </w:r>
      <w:r>
        <w:t xml:space="preserve">is not merely an instructor of content, but a cultural and linguistic mediator.</w:t>
      </w:r>
    </w:p>
    <w:bookmarkEnd w:id="28"/>
    <w:bookmarkStart w:id="29" w:name="behavioral-adaptations"/>
    <w:p>
      <w:pPr>
        <w:pStyle w:val="Heading3"/>
      </w:pPr>
      <w:r>
        <w:t xml:space="preserve">3.2 Behavioral Adaptations</w:t>
      </w:r>
    </w:p>
    <w:p>
      <w:pPr>
        <w:pStyle w:val="FirstParagraph"/>
      </w:pPr>
      <w:r>
        <w:t xml:space="preserve">The density of classrooms in Casablanca often exceeds 40 students per room. The laboratory report notes that the</w:t>
      </w:r>
      <w:r>
        <w:t xml:space="preserve"> </w:t>
      </w:r>
      <w:r>
        <w:rPr>
          <w:bCs/>
          <w:b/>
        </w:rPr>
        <w:t xml:space="preserve">Teacher Primary</w:t>
      </w:r>
      <w:r>
        <w:t xml:space="preserve"> </w:t>
      </w:r>
      <w:r>
        <w:t xml:space="preserve">must employ strong classroom management techniques early in their career to maintain order without stifling creativity. Group work and peer-to-peer learning were identified as the most effective strategies for managing these large groups.</w:t>
      </w:r>
    </w:p>
    <w:p>
      <w:pPr>
        <w:pStyle w:val="BodyText"/>
      </w:pPr>
      <w:r>
        <w:t xml:space="preserve">Metric</w:t>
      </w:r>
    </w:p>
    <w:p>
      <w:pPr>
        <w:pStyle w:val="BodyText"/>
      </w:pPr>
      <w:r>
        <w:t xml:space="preserve">Baseline (Traditional Method)</w:t>
      </w:r>
    </w:p>
    <w:p>
      <w:pPr>
        <w:pStyle w:val="BodyText"/>
      </w:pPr>
      <w:r>
        <w:t xml:space="preserve">Laboratory Intervention (Modern Method)</w:t>
      </w:r>
    </w:p>
    <w:p>
      <w:pPr>
        <w:pStyle w:val="BodyText"/>
      </w:pPr>
      <w:r>
        <w:t xml:space="preserve">Average Student Participation Rate</w:t>
      </w:r>
    </w:p>
    <w:p>
      <w:pPr>
        <w:pStyle w:val="BodyText"/>
      </w:pPr>
      <w:r>
        <w:t xml:space="preserve">45%</w:t>
      </w:r>
    </w:p>
    <w:p>
      <w:pPr>
        <w:pStyle w:val="BodyText"/>
      </w:pPr>
      <w:r>
        <w:t xml:space="preserve">72%</w:t>
      </w:r>
    </w:p>
    <w:p>
      <w:pPr>
        <w:pStyle w:val="BodyText"/>
      </w:pPr>
      <w:r>
        <w:t xml:space="preserve">Reteaching Frequency per Topic/strong&gt;&gt;3 times</w:t>
      </w:r>
    </w:p>
    <w:p>
      <w:pPr>
        <w:pStyle w:val="BodyText"/>
      </w:pPr>
      <w:r>
        <w:t xml:space="preserve">1.8 times</w:t>
      </w:r>
    </w:p>
    <w:p>
      <w:pPr>
        <w:pStyle w:val="BodyText"/>
      </w:pPr>
      <w:r>
        <w:t xml:space="preserve">Teacher Stress Levels (Self-Reported)</w:t>
      </w:r>
    </w:p>
    <w:p>
      <w:pPr>
        <w:pStyle w:val="BodyText"/>
      </w:pPr>
      <w:r>
        <w:t xml:space="preserve">High</w:t>
      </w:r>
    </w:p>
    <w:p>
      <w:pPr>
        <w:pStyle w:val="BodyText"/>
      </w:pPr>
      <w:r>
        <w:t xml:space="preserve">Moderate (with proper training)</w:t>
      </w:r>
    </w:p>
    <w:p>
      <w:pPr>
        <w:pStyle w:val="BodyText"/>
      </w:pPr>
      <w:r>
        <w:t xml:space="preserve">4. Discussion: The Evolving Identity of the Teacher Primary in Morocco Casablanca</w:t>
      </w:r>
    </w:p>
    <w:p>
      <w:pPr>
        <w:pStyle w:val="BodyText"/>
      </w:pPr>
      <w:r>
        <w:t xml:space="preserve">The findings of this laboratory report underscore that the</w:t>
      </w:r>
      <w:r>
        <w:t xml:space="preserve"> </w:t>
      </w:r>
      <w:r>
        <w:rPr>
          <w:bCs/>
          <w:b/>
        </w:rPr>
        <w:t xml:space="preserve">Teacher Primary</w:t>
      </w:r>
      <w:r>
        <w:t xml:space="preserve"> </w:t>
      </w:r>
      <w:r>
        <w:t xml:space="preserve">is a multifaceted professional. In</w:t>
      </w:r>
      <w:r>
        <w:t xml:space="preserve"> </w:t>
      </w:r>
      <w:r>
        <w:rPr>
          <w:bCs/>
          <w:b/>
        </w:rPr>
        <w:t xml:space="preserve">Morocco Casablanca</w:t>
      </w:r>
      <w:r>
        <w:t xml:space="preserve">, where educational expectations are rising and urbanization pressures are high, the teacher cannot rely solely on rote memorization techniques.</w:t>
      </w:r>
      <w:r>
        <w:t xml:space="preserve"> </w:t>
      </w:r>
      <w:r>
        <w:t xml:space="preserve">The laboratory data supports a shift toward "facilitator-based" teaching. The</w:t>
      </w:r>
      <w:r>
        <w:t xml:space="preserve"> </w:t>
      </w:r>
      <w:r>
        <w:rPr>
          <w:bCs/>
          <w:b/>
        </w:rPr>
        <w:t xml:space="preserve">Teacher Primary</w:t>
      </w:r>
      <w:r>
        <w:t xml:space="preserve"> </w:t>
      </w:r>
      <w:r>
        <w:t xml:space="preserve">must now act as a guide who curates resources, manages dynamic social interactions among large groups of children, and integrates national curriculum goals with local community realities. Furthermore, the psychological aspect of the teacher’s role is paramount; in a bustling metropolis like Casablanca, students may come from varied socioeconomic backgrounds requiring different levels of emotional support from their educator.</w:t>
      </w:r>
    </w:p>
    <w:bookmarkEnd w:id="29"/>
    <w:bookmarkEnd w:id="30"/>
    <w:bookmarkStart w:id="31" w:name="recommendations"/>
    <w:p>
      <w:pPr>
        <w:pStyle w:val="Heading2"/>
      </w:pPr>
      <w:r>
        <w:t xml:space="preserve">5. Recommendations</w:t>
      </w:r>
    </w:p>
    <w:p>
      <w:pPr>
        <w:pStyle w:val="FirstParagraph"/>
      </w:pPr>
      <w:r>
        <w:t xml:space="preserve">Based on the laboratory findings regarding the</w:t>
      </w:r>
      <w:r>
        <w:t xml:space="preserve"> </w:t>
      </w:r>
      <w:r>
        <w:rPr>
          <w:bCs/>
          <w:b/>
        </w:rPr>
        <w:t xml:space="preserve">Teacher Primary</w:t>
      </w:r>
      <w:r>
        <w:t xml:space="preserve"> </w:t>
      </w:r>
      <w:r>
        <w:t xml:space="preserve">in</w:t>
      </w:r>
      <w:r>
        <w:t xml:space="preserve"> </w:t>
      </w:r>
      <w:r>
        <w:rPr>
          <w:bCs/>
          <w:b/>
        </w:rPr>
        <w:t xml:space="preserve">Morocco Casablanca</w:t>
      </w:r>
      <w:r>
        <w:t xml:space="preserve">, we propose the following recommendations for educational policymakers and training centers:</w:t>
      </w:r>
    </w:p>
    <w:p>
      <w:pPr>
        <w:numPr>
          <w:ilvl w:val="0"/>
          <w:numId w:val="1002"/>
        </w:numPr>
      </w:pPr>
      <w:r>
        <w:rPr>
          <w:bCs/>
          <w:b/>
        </w:rPr>
        <w:t xml:space="preserve">Pedagogical Flexibility Training:</w:t>
      </w:r>
    </w:p>
    <w:p>
      <w:pPr>
        <w:numPr>
          <w:ilvl w:val="0"/>
          <w:numId w:val="1000"/>
        </w:numPr>
      </w:pPr>
      <w:r>
        <w:t xml:space="preserve">Training programs should focus less on rigid lesson planning and more on adaptive teaching strategies that allow the</w:t>
      </w:r>
      <w:r>
        <w:t xml:space="preserve"> </w:t>
      </w:r>
      <w:r>
        <w:rPr>
          <w:bCs/>
          <w:b/>
        </w:rPr>
        <w:t xml:space="preserve">Teacher Primary</w:t>
      </w:r>
      <w:r>
        <w:t xml:space="preserve"> </w:t>
      </w:r>
      <w:r>
        <w:t xml:space="preserve">to pivot between methods based on classroom dynamics.</w:t>
      </w:r>
    </w:p>
    <w:p>
      <w:pPr>
        <w:numPr>
          <w:ilvl w:val="0"/>
          <w:numId w:val="1002"/>
        </w:numPr>
      </w:pPr>
      <w:r>
        <w:rPr>
          <w:bCs/>
          <w:b/>
        </w:rPr>
        <w:t xml:space="preserve">Linguistic Integration Workshops:</w:t>
      </w:r>
    </w:p>
    <w:p>
      <w:pPr>
        <w:numPr>
          <w:ilvl w:val="0"/>
          <w:numId w:val="1000"/>
        </w:numPr>
      </w:pPr>
      <w:r>
        <w:t xml:space="preserve">Specific workshops should be developed to help teachers navigate the transition from Darija to academic languages, ensuring that linguistic barriers do not hinder cognitive development.</w:t>
      </w:r>
    </w:p>
    <w:p>
      <w:pPr>
        <w:numPr>
          <w:ilvl w:val="0"/>
          <w:numId w:val="1002"/>
        </w:numPr>
      </w:pPr>
      <w:r>
        <w:rPr>
          <w:bCs/>
          <w:b/>
        </w:rPr>
        <w:t xml:space="preserve">Tech-Resilience Protocols:</w:t>
      </w:r>
    </w:p>
    <w:p>
      <w:pPr>
        <w:numPr>
          <w:ilvl w:val="0"/>
          <w:numId w:val="1000"/>
        </w:numPr>
      </w:pPr>
      <w:r>
        <w:t xml:space="preserve">The</w:t>
      </w:r>
      <w:r>
        <w:t xml:space="preserve"> </w:t>
      </w:r>
      <w:r>
        <w:rPr>
          <w:bCs/>
          <w:b/>
        </w:rPr>
        <w:t xml:space="preserve">Teacher Primary</w:t>
      </w:r>
      <w:r>
        <w:t xml:space="preserve"> </w:t>
      </w:r>
      <w:r>
        <w:t xml:space="preserve">should be trained in "low-tech/high-engagement" alternatives. Even as</w:t>
      </w:r>
      <w:r>
        <w:t xml:space="preserve"> </w:t>
      </w:r>
      <w:r>
        <w:rPr>
          <w:bCs/>
          <w:b/>
        </w:rPr>
        <w:t xml:space="preserve">Morocco Casablanca</w:t>
      </w:r>
      <w:r>
        <w:t xml:space="preserve"> </w:t>
      </w:r>
      <w:r>
        <w:t xml:space="preserve">invests in digital infrastructure, teachers must be prepared to teach effectively during technological outages or in schools with limited resources.</w:t>
      </w:r>
    </w:p>
    <w:p>
      <w:pPr>
        <w:numPr>
          <w:ilvl w:val="0"/>
          <w:numId w:val="1002"/>
        </w:numPr>
      </w:pPr>
      <w:r>
        <w:rPr>
          <w:bCs/>
          <w:b/>
        </w:rPr>
        <w:t xml:space="preserve">Psychosocial Support for Educators:</w:t>
      </w:r>
    </w:p>
    <w:p>
      <w:pPr>
        <w:numPr>
          <w:ilvl w:val="0"/>
          <w:numId w:val="1000"/>
        </w:numPr>
      </w:pPr>
      <w:r>
        <w:t xml:space="preserve">Giving the burden of urban educational disparities to individual teachers is unsustainable. Systems must be put in place to support the mental well-being and professional development of the</w:t>
      </w:r>
      <w:r>
        <w:t xml:space="preserve"> </w:t>
      </w:r>
      <w:r>
        <w:rPr>
          <w:bCs/>
          <w:b/>
        </w:rPr>
        <w:t xml:space="preserve">Teacher Primary</w:t>
      </w:r>
      <w:r>
        <w:t xml:space="preserve">.</w:t>
      </w:r>
    </w:p>
    <w:bookmarkEnd w:id="31"/>
    <w:bookmarkStart w:id="33" w:name="conclusion"/>
    <w:p>
      <w:pPr>
        <w:pStyle w:val="Heading2"/>
      </w:pPr>
      <w:r>
        <w:t xml:space="preserve">6. Conclusion</w:t>
      </w:r>
    </w:p>
    <w:p>
      <w:pPr>
        <w:pStyle w:val="FirstParagraph"/>
      </w:pPr>
      <w:r>
        <w:t xml:space="preserve">This laboratory report has detailed the complex operational requirements for a</w:t>
      </w:r>
      <w:r>
        <w:t xml:space="preserve"> </w:t>
      </w:r>
      <w:r>
        <w:rPr>
          <w:bCs/>
          <w:b/>
        </w:rPr>
        <w:t xml:space="preserve">Teacher Primary</w:t>
      </w:r>
      <w:r>
        <w:t xml:space="preserve"> </w:t>
      </w:r>
      <w:r>
        <w:t xml:space="preserve">within the specific context of</w:t>
      </w:r>
      <w:r>
        <w:t xml:space="preserve"> </w:t>
      </w:r>
      <w:r>
        <w:rPr>
          <w:bCs/>
          <w:b/>
        </w:rPr>
        <w:t xml:space="preserve">Morocco Casablanca</w:t>
      </w:r>
      <w:r>
        <w:t xml:space="preserve">. The data clearly indicates that while technological integration offers significant benefits, it is secondary to the teacher’s ability to adapt linguistically and pedagogically.</w:t>
      </w:r>
      <w:r>
        <w:t xml:space="preserve"> </w:t>
      </w:r>
      <w:r>
        <w:t xml:space="preserve">The primary school system in Casablanca serves as a critical indicator for Morocco's future educational trajectory. Therefore, investing in the comprehensive training and support of the</w:t>
      </w:r>
      <w:r>
        <w:t xml:space="preserve"> </w:t>
      </w:r>
      <w:r>
        <w:rPr>
          <w:bCs/>
          <w:b/>
        </w:rPr>
        <w:t xml:space="preserve">Teacher Primary</w:t>
      </w:r>
      <w:r>
        <w:t xml:space="preserve"> </w:t>
      </w:r>
      <w:r>
        <w:t xml:space="preserve">is not merely an administrative task but a national imperative. By adopting the flexible, resilient, and culturally attuned methodologies observed in this laboratory study, Morocco can ensure that its primary educators are fully equipped to nurture a generation of critical thinkers prepared for a globalized world.</w:t>
      </w:r>
    </w:p>
    <w:bookmarkStart w:id="32" w:name="appendix-a-references"/>
    <w:p>
      <w:pPr>
        <w:pStyle w:val="Heading3"/>
      </w:pPr>
      <w:r>
        <w:t xml:space="preserve">Appendix A: References</w:t>
      </w:r>
    </w:p>
    <w:p>
      <w:pPr>
        <w:numPr>
          <w:ilvl w:val="0"/>
          <w:numId w:val="1003"/>
        </w:numPr>
        <w:pStyle w:val="Compact"/>
      </w:pPr>
      <w:r>
        <w:rPr>
          <w:bCs/>
          <w:b/>
        </w:rPr>
        <w:t xml:space="preserve">Moroccan Ministry of Education.</w:t>
      </w:r>
      <w:r>
        <w:t xml:space="preserve"> </w:t>
      </w:r>
      <w:r>
        <w:t xml:space="preserve">(2022). Strategic Vision for Education 2015-2030.</w:t>
      </w:r>
    </w:p>
    <w:p>
      <w:pPr>
        <w:numPr>
          <w:ilvl w:val="0"/>
          <w:numId w:val="1003"/>
        </w:numPr>
        <w:pStyle w:val="Compact"/>
      </w:pPr>
      <w:r>
        <w:rPr>
          <w:bCs/>
          <w:b/>
        </w:rPr>
        <w:t xml:space="preserve">National Institute for Educational Planning and Development (INPESD).</w:t>
      </w:r>
      <w:r>
        <w:t xml:space="preserve"> </w:t>
      </w:r>
      <w:r>
        <w:t xml:space="preserve">(2019). Urbanization and School Access in Casablanca.</w:t>
      </w:r>
    </w:p>
    <w:p>
      <w:pPr>
        <w:numPr>
          <w:ilvl w:val="0"/>
          <w:numId w:val="1003"/>
        </w:numPr>
        <w:pStyle w:val="Compact"/>
      </w:pPr>
      <w:r>
        <w:rPr>
          <w:bCs/>
          <w:b/>
        </w:rPr>
        <w:t xml:space="preserve">CERI Laboratory Journals</w:t>
      </w:r>
      <w:r>
        <w:t xml:space="preserve">. (2023). Field Notes from Primary Schools in Ain Diab and Sidi Moumen.</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Educational Intervention in Primary Education - Casablanca, Morocco</dc:title>
  <dc:creator/>
  <dc:language>en</dc:language>
  <cp:keywords/>
  <dcterms:created xsi:type="dcterms:W3CDTF">2026-07-29T10:39:59Z</dcterms:created>
  <dcterms:modified xsi:type="dcterms:W3CDTF">2026-07-29T10:39:59Z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