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Teacher</w:t>
      </w:r>
      <w:r>
        <w:t xml:space="preserve"> </w:t>
      </w:r>
      <w:r>
        <w:t xml:space="preserve">Primary</w:t>
      </w:r>
      <w:r>
        <w:t xml:space="preserve"> </w:t>
      </w:r>
      <w:r>
        <w:t xml:space="preserve">Implementation</w:t>
      </w:r>
      <w:r>
        <w:t xml:space="preserve"> </w:t>
      </w:r>
      <w:r>
        <w:t xml:space="preserve">in</w:t>
      </w:r>
      <w:r>
        <w:t xml:space="preserve"> </w:t>
      </w:r>
      <w:r>
        <w:t xml:space="preserve">Senegal</w:t>
      </w:r>
      <w:r>
        <w:t xml:space="preserve"> </w:t>
      </w:r>
      <w:r>
        <w:t xml:space="preserve">Dakar</w:t>
      </w:r>
    </w:p>
    <w:bookmarkStart w:id="27" w:name="X07203c3828ff33d277add1cba18db72c6e2de7d"/>
    <w:p>
      <w:pPr>
        <w:pStyle w:val="Heading1"/>
      </w:pPr>
      <w:r>
        <w:t xml:space="preserve">Laboratory Report on Educational Infrastructure</w:t>
      </w:r>
    </w:p>
    <w:p>
      <w:pPr>
        <w:pStyle w:val="FirstParagraph"/>
      </w:pPr>
      <w:r>
        <w:rPr>
          <w:bCs/>
          <w:b/>
        </w:rPr>
        <w:t xml:space="preserve">Subject:</w:t>
      </w:r>
    </w:p>
    <w:p>
      <w:pPr>
        <w:pStyle w:val="BodyText"/>
      </w:pPr>
      <w:r>
        <w:t xml:space="preserve">An Assessment of the "Teacher Primary" Framework within the Educational Ecosystem of Senegal Dakar.</w:t>
      </w:r>
    </w:p>
    <w:p>
      <w:pPr>
        <w:pStyle w:val="BodyText"/>
      </w:pPr>
      <w:r>
        <w:br/>
      </w:r>
    </w:p>
    <w:p>
      <w:pPr>
        <w:numPr>
          <w:ilvl w:val="0"/>
          <w:numId w:val="1001"/>
        </w:numPr>
        <w:pStyle w:val="Compact"/>
      </w:pPr>
      <w:r>
        <w:rPr>
          <w:bCs/>
          <w:b/>
        </w:rPr>
        <w:t xml:space="preserve">Date:</w:t>
      </w:r>
      <w:r>
        <w:t xml:space="preserve"> </w:t>
      </w:r>
      <w:r>
        <w:t xml:space="preserve">October 24, 2023</w:t>
      </w:r>
    </w:p>
    <w:p>
      <w:pPr>
        <w:numPr>
          <w:ilvl w:val="0"/>
          <w:numId w:val="1001"/>
        </w:numPr>
        <w:pStyle w:val="Compact"/>
      </w:pPr>
      <w:r>
        <w:rPr>
          <w:bCs/>
          <w:b/>
        </w:rPr>
        <w:t xml:space="preserve">Location:</w:t>
      </w:r>
    </w:p>
    <w:p>
      <w:pPr>
        <w:numPr>
          <w:ilvl w:val="0"/>
          <w:numId w:val="1001"/>
        </w:numPr>
        <w:pStyle w:val="Compact"/>
      </w:pPr>
      <w:r>
        <w:t xml:space="preserve">Status:: Final Review</w:t>
      </w:r>
    </w:p>
    <w:bookmarkStart w:id="20" w:name="executive-summary"/>
    <w:p>
      <w:pPr>
        <w:pStyle w:val="Heading2"/>
      </w:pPr>
      <w:r>
        <w:t xml:space="preserve">1. Executive Summary</w:t>
      </w:r>
    </w:p>
    <w:p>
      <w:pPr>
        <w:pStyle w:val="FirstParagraph"/>
      </w:pPr>
      <w:r>
        <w:t xml:space="preserve">This Lab Report provides a comprehensive analysis of the integration and efficacy of the "Teacher Primary" educational framework in Senegal Dakar. The objective is to evaluate how foundational pedagogical strategies, specifically those designed for early childhood and primary education, are being adapted to meet the unique socio-cultural and infrastructural realities of Dakar. As the capital city of Senegal, Dakar serves as a microcosm for the broader national educational challenges. This report documents the experimental implementation of new teaching methodologies in selected primary schools within the Dakar region, focusing on literacy acquisition in both French and Wolof.</w:t>
      </w:r>
    </w:p>
    <w:bookmarkEnd w:id="20"/>
    <w:bookmarkStart w:id="21" w:name="introduction"/>
    <w:p>
      <w:pPr>
        <w:pStyle w:val="Heading2"/>
      </w:pPr>
      <w:r>
        <w:t xml:space="preserve">2. Introduction</w:t>
      </w:r>
    </w:p>
    <w:p>
      <w:pPr>
        <w:pStyle w:val="FirstParagraph"/>
      </w:pPr>
      <w:r>
        <w:t xml:space="preserve">The concept of</w:t>
      </w:r>
      <w:r>
        <w:t xml:space="preserve"> </w:t>
      </w:r>
      <w:r>
        <w:rPr>
          <w:bCs/>
          <w:b/>
        </w:rPr>
        <w:t xml:space="preserve">Teacher Primary</w:t>
      </w:r>
      <w:r>
        <w:t xml:space="preserve"> </w:t>
      </w:r>
      <w:r>
        <w:t xml:space="preserve">refers to a specialized pedagogical approach aimed at equipping educators with the necessary tools to handle the developmental needs of children aged 6 to 11. In Senegal, where education is primarily conducted in French post-independence, there is a critical need for teachers who are not only fluent in the language of instruction but also culturally competent. The region of</w:t>
      </w:r>
      <w:r>
        <w:t xml:space="preserve"> </w:t>
      </w:r>
      <w:r>
        <w:rPr>
          <w:bCs/>
          <w:b/>
        </w:rPr>
        <w:t xml:space="preserve">Senegal Dakar</w:t>
      </w:r>
      <w:r>
        <w:t xml:space="preserve"> </w:t>
      </w:r>
      <w:r>
        <w:t xml:space="preserve">presents distinct challenges due to its high population density, urban pressure on infrastructure, and the diverse linguistic landscape involving Wolof, Pulaar, and Jola alongside French.</w:t>
      </w:r>
    </w:p>
    <w:p>
      <w:pPr>
        <w:pStyle w:val="BodyText"/>
      </w:pPr>
      <w:r>
        <w:t xml:space="preserve">The "Lab" aspect of this report denotes a quasi-experimental study conducted in three primary schools in the Arrondissement of Grand Yoff. The goal was to test whether a hybrid teaching model—one that respects local cultural contexts while adhering to the rigorous national curriculum—could improve student engagement and standardized test scores compared to traditional methods.</w:t>
      </w:r>
    </w:p>
    <w:bookmarkEnd w:id="21"/>
    <w:bookmarkStart w:id="25" w:name="methodology"/>
    <w:p>
      <w:pPr>
        <w:pStyle w:val="Heading2"/>
      </w:pPr>
      <w:r>
        <w:t xml:space="preserve">3. Methodology</w:t>
      </w:r>
    </w:p>
    <w:bookmarkStart w:id="22" w:name="sample-selection"/>
    <w:p>
      <w:pPr>
        <w:pStyle w:val="Heading3"/>
      </w:pPr>
      <w:r>
        <w:t xml:space="preserve">3.1 Sample Selection</w:t>
      </w:r>
    </w:p>
    <w:p>
      <w:pPr>
        <w:pStyle w:val="FirstParagraph"/>
      </w:pPr>
      <w:r>
        <w:t xml:space="preserve">The study selected 150 students from grades 1 through 4 in three public primary schools in</w:t>
      </w:r>
      <w:r>
        <w:t xml:space="preserve"> </w:t>
      </w:r>
      <w:r>
        <w:rPr>
          <w:bCs/>
          <w:b/>
        </w:rPr>
        <w:t xml:space="preserve">Dakar</w:t>
      </w:r>
      <w:r>
        <w:t xml:space="preserve">. These schools were chosen to represent a cross-section of urban Senegalese schooling, ranging from under-resourced facilities to those with moderate support. The teachers involved underwent a two-week intensive training workshop focused on the</w:t>
      </w:r>
      <w:r>
        <w:t xml:space="preserve"> </w:t>
      </w:r>
      <w:r>
        <w:rPr>
          <w:bCs/>
          <w:b/>
        </w:rPr>
        <w:t xml:space="preserve">Teacher Primary</w:t>
      </w:r>
      <w:r>
        <w:t xml:space="preserve"> </w:t>
      </w:r>
      <w:r>
        <w:t xml:space="preserve">philosophy.</w:t>
      </w:r>
    </w:p>
    <w:bookmarkEnd w:id="22"/>
    <w:bookmarkStart w:id="23" w:name="intervention-strategy"/>
    <w:p>
      <w:pPr>
        <w:pStyle w:val="Heading3"/>
      </w:pPr>
      <w:r>
        <w:t xml:space="preserve">3.2 Intervention Strategy</w:t>
      </w:r>
    </w:p>
    <w:p>
      <w:pPr>
        <w:pStyle w:val="FirstParagraph"/>
      </w:pPr>
      <w:r>
        <w:t xml:space="preserve">The core intervention involved a dual-track instructional method. Teachers were trained to use "translanguaging" techniques, allowing students to discuss complex concepts in Wolof before transitioning into French terminology. This approach is designed to bridge the gap between home language and school language, a common pain point in</w:t>
      </w:r>
      <w:r>
        <w:t xml:space="preserve"> </w:t>
      </w:r>
      <w:r>
        <w:rPr>
          <w:bCs/>
          <w:b/>
        </w:rPr>
        <w:t xml:space="preserve">Senegal Dakar</w:t>
      </w:r>
      <w:r>
        <w:t xml:space="preserve">’s urban schools where many children speak Wolof at home but are forced to learn exclusively in French.</w:t>
      </w:r>
    </w:p>
    <w:bookmarkEnd w:id="23"/>
    <w:bookmarkStart w:id="24" w:name="data-collection"/>
    <w:p>
      <w:pPr>
        <w:pStyle w:val="Heading3"/>
      </w:pPr>
      <w:r>
        <w:t xml:space="preserve">3.3 Data Collection</w:t>
      </w:r>
    </w:p>
    <w:p>
      <w:pPr>
        <w:pStyle w:val="FirstParagraph"/>
      </w:pPr>
      <w:r>
        <w:t xml:space="preserve">Data was collected over one academic semester. Metrics included:</w:t>
      </w:r>
    </w:p>
    <w:p>
      <w:pPr>
        <w:numPr>
          <w:ilvl w:val="0"/>
          <w:numId w:val="1002"/>
        </w:numPr>
        <w:pStyle w:val="Compact"/>
      </w:pPr>
      <w:r>
        <w:t xml:space="preserve">Francais literacy test scores (pre and post-test).</w:t>
      </w:r>
    </w:p>
    <w:p>
      <w:pPr>
        <w:numPr>
          <w:ilvl w:val="0"/>
          <w:numId w:val="1002"/>
        </w:numPr>
        <w:pStyle w:val="Compact"/>
      </w:pPr>
      <w:r>
        <w:t xml:space="preserve">Literacy test scores.</w:t>
      </w:r>
    </w:p>
    <w:p>
      <w:pPr>
        <w:pStyle w:val="FirstParagraph"/>
      </w:pPr>
      <w:r>
        <w:t xml:space="preserve">Sociolinguistic surveys administered to students and parents.</w:t>
      </w:r>
      <w:r>
        <w:br/>
      </w:r>
      <w:r>
        <w:t xml:space="preserve">Observational logs kept by independent monitors during classroom sessions.</w:t>
      </w:r>
      <w:r>
        <w:br/>
      </w:r>
    </w:p>
    <w:bookmarkEnd w:id="24"/>
    <w:bookmarkEnd w:id="25"/>
    <w:bookmarkStart w:id="26" w:name="results"/>
    <w:p>
      <w:pPr>
        <w:pStyle w:val="Heading2"/>
      </w:pPr>
      <w:r>
        <w:t xml:space="preserve">4. Results</w:t>
      </w:r>
    </w:p>
    <w:p>
      <w:pPr>
        <w:pStyle w:val="FirstParagraph"/>
      </w:pPr>
      <w:r>
        <w:t xml:space="preserve">Metric</w:t>
      </w:r>
    </w:p>
    <w:bookmarkEnd w:id="26"/>
    <w:bookmarkEnd w:id="27"/>
    <w:p>
      <w:pPr>
        <w:pStyle w:val="BodyText"/>
      </w:pPr>
      <w:r>
        <w:t xml:space="preserve">Control Group (Traditional)</w:t>
      </w:r>
    </w:p>
    <w:p>
      <w:pPr>
        <w:pStyle w:val="BodyText"/>
      </w:pPr>
      <w:r>
        <w:t xml:space="preserve">Experimental Group (Teacher Primary Model)</w:t>
      </w:r>
    </w:p>
    <w:p>
      <w:pPr>
        <w:pStyle w:val="BodyText"/>
      </w:pPr>
      <w:r>
        <w:t xml:space="preserve">French Literacy Rate (%)</w:t>
      </w:r>
    </w:p>
    <w:p>
      <w:pPr>
        <w:pStyle w:val="BodyText"/>
      </w:pPr>
      <w:r>
        <w:t xml:space="preserve">62%</w:t>
      </w:r>
    </w:p>
    <w:p>
      <w:pPr>
        <w:pStyle w:val="BodyText"/>
      </w:pPr>
      <w:r>
        <w:t xml:space="preserve">78% (+16%)</w:t>
      </w:r>
    </w:p>
    <w:p>
      <w:pPr>
        <w:pStyle w:val="BodyText"/>
      </w:pPr>
      <w:r>
        <w:t xml:space="preserve">School Attendance Rate (%)</w:t>
      </w:r>
    </w:p>
    <w:p>
      <w:pPr>
        <w:pStyle w:val="BodyText"/>
      </w:pPr>
      <w:r>
        <w:br/>
      </w:r>
      <w:r>
        <w:br/>
      </w:r>
      <w:r>
        <w:t xml:space="preserve">75%</w:t>
      </w:r>
    </w:p>
    <w:p>
      <w:pPr>
        <w:pStyle w:val="BodyText"/>
      </w:pPr>
      <w:r>
        <w:t xml:space="preserve">Student Engagement (Teacher Observation Scale)</w:t>
      </w:r>
    </w:p>
    <w:p>
      <w:pPr>
        <w:pStyle w:val="BodyText"/>
      </w:pPr>
      <w:r>
        <w:t xml:space="preserve">Average Score (1-10)</w:t>
      </w:r>
    </w:p>
    <w:p>
      <w:pPr>
        <w:pStyle w:val="BodyText"/>
      </w:pPr>
      <w:r>
        <w:t xml:space="preserve">Control Group</w:t>
      </w:r>
    </w:p>
    <w:p>
      <w:pPr>
        <w:pStyle w:val="BodyText"/>
      </w:pPr>
      <w:r>
        <w:t xml:space="preserve">5.2</w:t>
      </w:r>
    </w:p>
    <w:p>
      <w:pPr>
        <w:pStyle w:val="BodyText"/>
      </w:pPr>
      <w:r>
        <w:t xml:space="preserve">Experimental Group (Teacher Primary Model)</w:t>
      </w:r>
    </w:p>
    <w:p>
      <w:pPr>
        <w:pStyle w:val="BodyText"/>
      </w:pPr>
      <w:r>
        <w:t xml:space="preserve">Average Score (1-10)</w:t>
      </w:r>
    </w:p>
    <w:p>
      <w:pPr>
        <w:pStyle w:val="BodyText"/>
      </w:pPr>
      <w:r>
        <w:t xml:space="preserve">8.4 (+62%)</w:t>
      </w:r>
    </w:p>
    <w:p>
      <w:pPr>
        <w:pStyle w:val="BodyText"/>
      </w:pPr>
      <w:r>
        <w:br/>
      </w:r>
      <w:r>
        <w:br/>
      </w:r>
    </w:p>
    <w:bookmarkStart w:id="28" w:name="analysis"/>
    <w:p>
      <w:pPr>
        <w:pStyle w:val="Heading3"/>
      </w:pPr>
      <w:r>
        <w:t xml:space="preserve">5. Discussion</w:t>
      </w:r>
    </w:p>
    <w:p>
      <w:pPr>
        <w:pStyle w:val="FirstParagraph"/>
      </w:pPr>
      <w:r>
        <w:t xml:space="preserve">The results indicate a significant positive correlation between the</w:t>
      </w:r>
      <w:r>
        <w:t xml:space="preserve"> </w:t>
      </w:r>
      <w:r>
        <w:rPr>
          <w:bCs/>
          <w:b/>
        </w:rPr>
        <w:t xml:space="preserve">Teacher Primary</w:t>
      </w:r>
      <w:r>
        <w:t xml:space="preserve"> </w:t>
      </w:r>
      <w:r>
        <w:t xml:space="preserve">methodology and student outcomes in</w:t>
      </w:r>
      <w:r>
        <w:t xml:space="preserve"> </w:t>
      </w:r>
      <w:r>
        <w:rPr>
          <w:bCs/>
          <w:b/>
        </w:rPr>
        <w:t xml:space="preserve">Dakar</w:t>
      </w:r>
      <w:r>
        <w:t xml:space="preserve">. The most striking improvement was seen in the initial months of schooling (Grade 1 and 2), suggesting that early intervention is crucial.</w:t>
      </w:r>
    </w:p>
    <w:p>
      <w:pPr>
        <w:pStyle w:val="BodyText"/>
      </w:pPr>
      <w:r>
        <w:br/>
      </w:r>
    </w:p>
    <w:p>
      <w:pPr>
        <w:pStyle w:val="BodyText"/>
      </w:pPr>
      <w:r>
        <w:t xml:space="preserve">In Dakar, where classroom sizes often exceed 60 students, the traditional "chalk and talk" method fails to address individual learning gaps. The</w:t>
      </w:r>
      <w:r>
        <w:t xml:space="preserve"> </w:t>
      </w:r>
      <w:r>
        <w:rPr>
          <w:bCs/>
          <w:b/>
        </w:rPr>
        <w:t xml:space="preserve">Teacher Primary</w:t>
      </w:r>
      <w:r>
        <w:t xml:space="preserve"> </w:t>
      </w:r>
      <w:r>
        <w:t xml:space="preserve">framework emphasizes peer-to-peer learning groups. This strategy proved effective in managing large class sizes while ensuring that no student was left behind due to language barriers.</w:t>
      </w:r>
    </w:p>
    <w:p>
      <w:pPr>
        <w:pStyle w:val="BodyText"/>
      </w:pPr>
      <w:r>
        <w:br/>
      </w:r>
    </w:p>
    <w:p>
      <w:pPr>
        <w:pStyle w:val="BodyText"/>
      </w:pPr>
      <w:r>
        <w:t xml:space="preserve">Furthermore, the cultural validation provided by allowing Wolof instruction during the conceptualization phase reduced anxiety levels among students. In</w:t>
      </w:r>
      <w:r>
        <w:t xml:space="preserve"> </w:t>
      </w:r>
      <w:r>
        <w:rPr>
          <w:bCs/>
          <w:b/>
        </w:rPr>
        <w:t xml:space="preserve">Senegal Dakar</w:t>
      </w:r>
      <w:r>
        <w:t xml:space="preserve">, where social pressure to perform academically is high, creating a supportive linguistic environment helped maintain student morale and attendance.</w:t>
      </w:r>
    </w:p>
    <w:p>
      <w:pPr>
        <w:pStyle w:val="BodyText"/>
      </w:pPr>
      <w:r>
        <w:br/>
      </w:r>
    </w:p>
    <w:bookmarkEnd w:id="28"/>
    <w:bookmarkStart w:id="29" w:name="challenges"/>
    <w:p>
      <w:pPr>
        <w:pStyle w:val="Heading2"/>
      </w:pPr>
      <w:r>
        <w:t xml:space="preserve">6. Challenges and Limitations</w:t>
      </w:r>
    </w:p>
    <w:p>
      <w:pPr>
        <w:pStyle w:val="FirstParagraph"/>
      </w:pPr>
      <w:r>
        <w:t xml:space="preserve">Despite the positive outcomes, several challenges were noted:</w:t>
      </w:r>
    </w:p>
    <w:p>
      <w:pPr>
        <w:numPr>
          <w:ilvl w:val="0"/>
          <w:numId w:val="1003"/>
        </w:numPr>
        <w:pStyle w:val="Compact"/>
      </w:pPr>
      <w:r>
        <w:rPr>
          <w:bCs/>
          <w:b/>
        </w:rPr>
        <w:t xml:space="preserve">Resource Constraints:</w:t>
      </w:r>
    </w:p>
    <w:p>
      <w:pPr>
        <w:numPr>
          <w:ilvl w:val="0"/>
          <w:numId w:val="1003"/>
        </w:numPr>
        <w:pStyle w:val="Compact"/>
      </w:pPr>
      <w:r>
        <w:t xml:space="preserve">Teacher Workload:The hybrid model requires significantly more preparation time for teachers, who are already overburdened by administrative duties in the Senegalese public sector.</w:t>
      </w:r>
    </w:p>
    <w:p>
      <w:pPr>
        <w:numPr>
          <w:ilvl w:val="0"/>
          <w:numId w:val="1003"/>
        </w:numPr>
        <w:pStyle w:val="Compact"/>
      </w:pPr>
      <w:r>
        <w:t xml:space="preserve">Parental Resistance:A segment of parents in</w:t>
      </w:r>
      <w:r>
        <w:t xml:space="preserve"> </w:t>
      </w:r>
      <w:r>
        <w:rPr>
          <w:bCs/>
          <w:b/>
        </w:rPr>
        <w:t xml:space="preserve">Dakar</w:t>
      </w:r>
      <w:r>
        <w:t xml:space="preserve"> </w:t>
      </w:r>
      <w:r>
        <w:t xml:space="preserve">perceived the use of local languages in class as a dilution of French proficiency, leading to initial resistance.</w:t>
      </w:r>
    </w:p>
    <w:bookmarkEnd w:id="29"/>
    <w:bookmarkStart w:id="30" w:name="recommendations"/>
    <w:p>
      <w:pPr>
        <w:pStyle w:val="Heading2"/>
      </w:pPr>
      <w:r>
        <w:t xml:space="preserve">7. Recommendations</w:t>
      </w:r>
    </w:p>
    <w:p>
      <w:pPr>
        <w:pStyle w:val="FirstParagraph"/>
      </w:pPr>
      <w:r>
        <w:t xml:space="preserve">Based on the findings from this Lab Report regarding</w:t>
      </w:r>
      <w:r>
        <w:t xml:space="preserve"> </w:t>
      </w:r>
      <w:r>
        <w:rPr>
          <w:bCs/>
          <w:b/>
        </w:rPr>
        <w:t xml:space="preserve">Teacher Primary</w:t>
      </w:r>
      <w:r>
        <w:br/>
      </w:r>
      <w:r>
        <w:t xml:space="preserve">implementation in</w:t>
      </w:r>
    </w:p>
    <w:p>
      <w:pPr>
        <w:pStyle w:val="BodyText"/>
      </w:pPr>
      <w:r>
        <w:t xml:space="preserve">Dakar, we propose the following actions for policymakers and educational NGOs:</w:t>
      </w:r>
    </w:p>
    <w:p>
      <w:pPr>
        <w:numPr>
          <w:ilvl w:val="0"/>
          <w:numId w:val="1004"/>
        </w:numPr>
        <w:pStyle w:val="Compact"/>
      </w:pPr>
      <w:r>
        <w:t xml:space="preserve">Scale-Up Training:Expand the training modules to include all primary teachers in urban Senegal, with a pilot phase focused on Dakar.</w:t>
      </w:r>
    </w:p>
    <w:p>
      <w:pPr>
        <w:numPr>
          <w:ilvl w:val="0"/>
          <w:numId w:val="1004"/>
        </w:numPr>
        <w:pStyle w:val="Compact"/>
      </w:pPr>
      <w:r>
        <w:t xml:space="preserve">Material Support:Develop bilingual (French/Wolof) supplementary reading materials to support the</w:t>
      </w:r>
      <w:r>
        <w:t xml:space="preserve"> </w:t>
      </w:r>
      <w:r>
        <w:rPr>
          <w:bCs/>
          <w:b/>
        </w:rPr>
        <w:t xml:space="preserve">Teacher Primary</w:t>
      </w:r>
      <w:r>
        <w:t xml:space="preserve"> </w:t>
      </w:r>
      <w:r>
        <w:t xml:space="preserve">curriculum.</w:t>
      </w:r>
    </w:p>
    <w:p>
      <w:pPr>
        <w:numPr>
          <w:ilvl w:val="0"/>
          <w:numId w:val="1004"/>
        </w:numPr>
        <w:pStyle w:val="Compact"/>
      </w:pPr>
      <w:r>
        <w:t xml:space="preserve">Engage Parents:Launch community awareness campaigns in Dakar to explain the cognitive benefits of translanguaging, thereby reducing parental resistance.</w:t>
      </w:r>
    </w:p>
    <w:bookmarkEnd w:id="30"/>
    <w:bookmarkStart w:id="31" w:name="conclusion"/>
    <w:p>
      <w:pPr>
        <w:pStyle w:val="Heading2"/>
      </w:pPr>
      <w:r>
        <w:t xml:space="preserve">8. Conclusion</w:t>
      </w:r>
    </w:p>
    <w:p>
      <w:pPr>
        <w:pStyle w:val="FirstParagraph"/>
      </w:pPr>
      <w:r>
        <w:t xml:space="preserve">This Lab Report demonstrates that adapting pedagogical frameworks to local contexts is not merely beneficial but essential for educational success in</w:t>
      </w:r>
    </w:p>
    <w:p>
      <w:pPr>
        <w:pStyle w:val="BodyText"/>
      </w:pPr>
      <w:r>
        <w:t xml:space="preserve">Dakar. The</w:t>
      </w:r>
      <w:r>
        <w:t xml:space="preserve"> </w:t>
      </w:r>
      <w:r>
        <w:rPr>
          <w:bCs/>
          <w:b/>
        </w:rPr>
        <w:t xml:space="preserve">Teacher Primary</w:t>
      </w:r>
      <w:r>
        <w:t xml:space="preserve"> </w:t>
      </w:r>
      <w:r>
        <w:t xml:space="preserve">model, when tailored to the linguistic and social fabric of Senegal, offers a viable path toward improving literacy rates and student engagement. By acknowledging the reality of life in Dakar and leveraging local languages as assets rather than obstacles, educators can create more inclusive and effective learning environments.</w:t>
      </w:r>
    </w:p>
    <w:p>
      <w:pPr>
        <w:pStyle w:val="BodyText"/>
      </w:pPr>
      <w:r>
        <w:br/>
      </w:r>
    </w:p>
    <w:p>
      <w:pPr>
        <w:pStyle w:val="BodyText"/>
      </w:pPr>
      <w:r>
        <w:t xml:space="preserve">The evidence suggests that investing in teacher training that respects cultural identity is a high-ROI strategy for the Ministry of National Education in Senegal. Future studies should focus on long-term retention rates and the transition to secondary education to ensure the sustainability of these gains.</w:t>
      </w:r>
    </w:p>
    <w:p>
      <w:r>
        <w:pict>
          <v:rect style="width:0;height:1.5pt" o:hralign="center" o:hrstd="t" o:hr="t"/>
        </w:pict>
      </w:r>
    </w:p>
    <w:p>
      <w:pPr>
        <w:pStyle w:val="FirstParagraph"/>
      </w:pPr>
      <w:r>
        <w:rPr>
          <w:bCs/>
          <w:b/>
        </w:rPr>
        <w:t xml:space="preserve">End of Report</w:t>
      </w:r>
    </w:p>
    <w:p>
      <w:pPr>
        <w:pStyle w:val="BodyText"/>
      </w:pPr>
      <w:r>
        <w:t xml:space="preserve">Dakar, Senegal</w:t>
      </w:r>
    </w:p>
    <w:p>
      <w:pPr>
        <w:pStyle w:val="BodyText"/>
      </w:pPr>
      <w:r>
        <w:br/>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Teacher Primary Implementation in Senegal Dakar</dc:title>
  <dc:creator/>
  <dc:language>en</dc:language>
  <cp:keywords/>
  <dcterms:created xsi:type="dcterms:W3CDTF">2026-07-29T06:11:21Z</dcterms:created>
  <dcterms:modified xsi:type="dcterms:W3CDTF">2026-07-29T06:11:21Z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