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Development</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6e7b050aa02930e19e06c2be47105a9e2da148c"/>
    <w:p>
      <w:pPr>
        <w:pStyle w:val="Heading1"/>
      </w:pPr>
      <w:r>
        <w:rPr>
          <w:bCs/>
          <w:b/>
        </w:rPr>
        <w:t xml:space="preserve">Laboratory Report on Primary Teacher Professional Development and Pedagogical Efficacy</w:t>
      </w:r>
    </w:p>
    <w:p>
      <w:pPr>
        <w:pStyle w:val="FirstParagraph"/>
      </w:pPr>
      <w:r>
        <w:rPr>
          <w:iCs/>
          <w:i/>
        </w:rPr>
        <w:t xml:space="preserve">A comprehensive study conducted within the educational ecosystem of South Africa Johannesburg to optimize primary level teaching strategies.</w:t>
      </w:r>
    </w:p>
    <w:p>
      <w:r>
        <w:pict>
          <v:rect style="width:0;height:1.5pt" o:hralign="center" o:hrstd="t" o:hr="t"/>
        </w:pict>
      </w:r>
    </w:p>
    <w:bookmarkStart w:id="20" w:name="abstract"/>
    <w:p>
      <w:pPr>
        <w:pStyle w:val="Heading2"/>
      </w:pPr>
      <w:r>
        <w:t xml:space="preserve">Abstract</w:t>
      </w:r>
    </w:p>
    <w:p>
      <w:pPr>
        <w:pStyle w:val="FirstParagraph"/>
      </w:pPr>
      <w:r>
        <w:t xml:space="preserve">This</w:t>
      </w:r>
      <w:r>
        <w:t xml:space="preserve"> </w:t>
      </w:r>
      <w:r>
        <w:rPr>
          <w:bCs/>
          <w:b/>
        </w:rPr>
        <w:t xml:space="preserve">Laboratory Report</w:t>
      </w:r>
      <w:r>
        <w:t xml:space="preserve"> </w:t>
      </w:r>
      <w:r>
        <w:t xml:space="preserve">outlines a rigorous observational and practical experiment designed to evaluate and enhance the professional competencies of Primary Teachers operating within the metropolitan district of</w:t>
      </w:r>
      <w:r>
        <w:t xml:space="preserve"> </w:t>
      </w:r>
      <w:r>
        <w:rPr>
          <w:bCs/>
          <w:b/>
        </w:rPr>
        <w:t xml:space="preserve">South Africa Johannesburg</w:t>
      </w:r>
      <w:r>
        <w:t xml:space="preserve">. The primary objective is to analyze how specific pedagogical interventions, grounded in the Curriculum and Assessment Policy Statements (CAPS), impact learner performance in core subjects. By treating teacher development as an empirical science, this report bridges theoretical educational frameworks with on-the-ground realities faced by educators in one of South Africa’s most diverse and challenging urban environments.</w:t>
      </w:r>
    </w:p>
    <w:bookmarkEnd w:id="20"/>
    <w:bookmarkStart w:id="21" w:name="introduction"/>
    <w:p>
      <w:pPr>
        <w:pStyle w:val="Heading2"/>
      </w:pPr>
      <w:r>
        <w:t xml:space="preserve">Introduction</w:t>
      </w:r>
    </w:p>
    <w:p>
      <w:pPr>
        <w:pStyle w:val="FirstParagraph"/>
      </w:pPr>
      <w:r>
        <w:t xml:space="preserve">The landscape of primary education in</w:t>
      </w:r>
      <w:r>
        <w:t xml:space="preserve"> </w:t>
      </w:r>
      <w:r>
        <w:rPr>
          <w:bCs/>
          <w:b/>
        </w:rPr>
        <w:t xml:space="preserve">South Africa Johannesburg</w:t>
      </w:r>
      <w:r>
        <w:t xml:space="preserve"> </w:t>
      </w:r>
      <w:r>
        <w:t xml:space="preserve">is characterized by a profound dichotomy. While the nation boasts a progressive constitutional framework that guarantees basic education, the implementation of this mandate varies drastically across different socioeconomic strata. In</w:t>
      </w:r>
      <w:r>
        <w:t xml:space="preserve"> </w:t>
      </w:r>
      <w:r>
        <w:rPr>
          <w:bCs/>
          <w:b/>
        </w:rPr>
        <w:t xml:space="preserve">Johannesburg</w:t>
      </w:r>
      <w:r>
        <w:t xml:space="preserve">, educators face unique challenges ranging from overcrowded classrooms and resource scarcity to the complex task of teaching in multilingual environments where English is often taught as an additional language despite being the medium of instruction.</w:t>
      </w:r>
    </w:p>
    <w:p>
      <w:pPr>
        <w:pStyle w:val="BodyText"/>
      </w:pPr>
      <w:r>
        <w:t xml:space="preserve">This experiment was designed to function as a pedagogical laboratory, testing specific teacher-focused interventions. The core premise is that improving the technical and emotional toolkit of Primary Teachers directly correlates with improved learner outcomes. As such, this</w:t>
      </w:r>
      <w:r>
        <w:t xml:space="preserve"> </w:t>
      </w:r>
      <w:r>
        <w:rPr>
          <w:bCs/>
          <w:b/>
        </w:rPr>
        <w:t xml:space="preserve">Laboratory Report</w:t>
      </w:r>
      <w:r>
        <w:t xml:space="preserve"> </w:t>
      </w:r>
      <w:r>
        <w:t xml:space="preserve">details the methodology used to assess teachers in</w:t>
      </w:r>
      <w:r>
        <w:t xml:space="preserve"> </w:t>
      </w:r>
      <w:r>
        <w:rPr>
          <w:bCs/>
          <w:b/>
        </w:rPr>
        <w:t xml:space="preserve">South Africa Johannesburg</w:t>
      </w:r>
      <w:r>
        <w:t xml:space="preserve">, aiming to derive actionable data for school management and policy makers.</w:t>
      </w:r>
    </w:p>
    <w:bookmarkEnd w:id="21"/>
    <w:bookmarkStart w:id="22" w:name="objectives"/>
    <w:p>
      <w:pPr>
        <w:pStyle w:val="Heading2"/>
      </w:pPr>
      <w:r>
        <w:t xml:space="preserve">Objectives of the Experiment</w:t>
      </w:r>
    </w:p>
    <w:p>
      <w:pPr>
        <w:numPr>
          <w:ilvl w:val="0"/>
          <w:numId w:val="1001"/>
        </w:numPr>
        <w:pStyle w:val="Compact"/>
      </w:pPr>
      <w:r>
        <w:t xml:space="preserve">To assess the baseline pedagogical skills of Primary Teachers in selected</w:t>
      </w:r>
      <w:r>
        <w:t xml:space="preserve"> </w:t>
      </w:r>
      <w:r>
        <w:rPr>
          <w:bCs/>
          <w:b/>
        </w:rPr>
        <w:t xml:space="preserve">Johannesburg</w:t>
      </w:r>
      <w:r>
        <w:t xml:space="preserve"> </w:t>
      </w:r>
      <w:r>
        <w:t xml:space="preserve">schools.</w:t>
      </w:r>
    </w:p>
    <w:p>
      <w:pPr>
        <w:numPr>
          <w:ilvl w:val="0"/>
          <w:numId w:val="1001"/>
        </w:numPr>
        <w:pStyle w:val="Compact"/>
      </w:pPr>
      <w:r>
        <w:t xml:space="preserve">To measure the efficacy of differentiated instruction strategies in mixed-ability classrooms within South Africa.</w:t>
      </w:r>
    </w:p>
    <w:p>
      <w:pPr>
        <w:numPr>
          <w:ilvl w:val="0"/>
          <w:numId w:val="1001"/>
        </w:numPr>
        <w:pStyle w:val="Compact"/>
      </w:pPr>
      <w:r>
        <w:t xml:space="preserve">To evaluate the impact of culturally responsive teaching methods on student engagement among learners in Johannesburg.</w:t>
      </w:r>
    </w:p>
    <w:bookmarkEnd w:id="22"/>
    <w:bookmarkStart w:id="25" w:name="methodology"/>
    <w:p>
      <w:pPr>
        <w:pStyle w:val="Heading2"/>
      </w:pPr>
      <w:r>
        <w:t xml:space="preserve">Methodology</w:t>
      </w:r>
    </w:p>
    <w:p>
      <w:pPr>
        <w:pStyle w:val="FirstParagraph"/>
      </w:pPr>
      <w:r>
        <w:t xml:space="preserve">The experimental design utilized a mixed-methods approach, combining quantitative performance metrics with qualitative observational data. The study was conducted over a twelve-week period in three primary schools located within the Johannesburg metropolitan area, representing diverse socioeconomic demographics (Township schools and inner-city urban schools).</w:t>
      </w:r>
    </w:p>
    <w:bookmarkStart w:id="23" w:name="participant-selection"/>
    <w:p>
      <w:pPr>
        <w:pStyle w:val="Heading3"/>
      </w:pPr>
      <w:r>
        <w:t xml:space="preserve">Participant Selection</w:t>
      </w:r>
    </w:p>
    <w:p>
      <w:pPr>
        <w:pStyle w:val="FirstParagraph"/>
      </w:pPr>
      <w:r>
        <w:t xml:space="preserve">A total of 24 Primary Teachers were selected as subjects for this</w:t>
      </w:r>
      <w:r>
        <w:t xml:space="preserve"> </w:t>
      </w:r>
      <w:r>
        <w:rPr>
          <w:bCs/>
          <w:b/>
        </w:rPr>
        <w:t xml:space="preserve">Laboratory Report</w:t>
      </w:r>
      <w:r>
        <w:t xml:space="preserve">. The participants were chosen based on their willingness to engage in iterative feedback loops. Each teacher was assigned to an experimental group focusing on active learning strategies, while a control group continued with traditional didactic teaching methods.</w:t>
      </w:r>
    </w:p>
    <w:bookmarkEnd w:id="23"/>
    <w:bookmarkStart w:id="24" w:name="intervention"/>
    <w:p>
      <w:pPr>
        <w:pStyle w:val="Heading3"/>
      </w:pPr>
      <w:r>
        <w:t xml:space="preserve">The Intervention (The "Lab" Phase)</w:t>
      </w:r>
    </w:p>
    <w:p>
      <w:pPr>
        <w:pStyle w:val="FirstParagraph"/>
      </w:pPr>
      <w:r>
        <w:t xml:space="preserve">The intervention phase focused on three key areas:</w:t>
      </w:r>
    </w:p>
    <w:p>
      <w:pPr>
        <w:numPr>
          <w:ilvl w:val="0"/>
          <w:numId w:val="1002"/>
        </w:numPr>
        <w:pStyle w:val="Compact"/>
      </w:pPr>
      <w:r>
        <w:rPr>
          <w:bCs/>
          <w:b/>
        </w:rPr>
        <w:t xml:space="preserve">Linguistic Scaffolding:</w:t>
      </w:r>
      <w:r>
        <w:t xml:space="preserve"> </w:t>
      </w:r>
      <w:r>
        <w:t xml:space="preserve">Training teachers to bridge the gap between learners' home languages and English instruction, a critical factor in</w:t>
      </w:r>
      <w:r>
        <w:t xml:space="preserve"> </w:t>
      </w:r>
      <w:r>
        <w:rPr>
          <w:bCs/>
          <w:b/>
        </w:rPr>
        <w:t xml:space="preserve">Johannesburg</w:t>
      </w:r>
      <w:r>
        <w:t xml:space="preserve">.</w:t>
      </w:r>
    </w:p>
    <w:p>
      <w:pPr>
        <w:numPr>
          <w:ilvl w:val="0"/>
          <w:numId w:val="1002"/>
        </w:numPr>
        <w:pStyle w:val="Compact"/>
      </w:pPr>
      <w:r>
        <w:rPr>
          <w:bCs/>
          <w:b/>
        </w:rPr>
        <w:t xml:space="preserve">Differentiated Instruction:</w:t>
      </w:r>
      <w:r>
        <w:t xml:space="preserve"> </w:t>
      </w:r>
      <w:r>
        <w:t xml:space="preserve">Techniques for managing varied learning speeds within a single classroom.</w:t>
      </w:r>
    </w:p>
    <w:p>
      <w:pPr>
        <w:numPr>
          <w:ilvl w:val="0"/>
          <w:numId w:val="1002"/>
        </w:numPr>
        <w:pStyle w:val="Compact"/>
      </w:pPr>
      <w:r>
        <w:rPr>
          <w:iCs/>
          <w:i/>
          <w:iCs/>
          <w:i/>
        </w:rPr>
        <w:t xml:space="preserve">Learner-Centered Pedagogy:</w:t>
      </w:r>
      <w:r>
        <w:t xml:space="preserve">: Shifting the role of the teacher from lecturer to facilitator.</w:t>
      </w:r>
    </w:p>
    <w:bookmarkEnd w:id="24"/>
    <w:bookmarkEnd w:id="25"/>
    <w:bookmarkStart w:id="26" w:name="data-collection"/>
    <w:p>
      <w:pPr>
        <w:pStyle w:val="Heading2"/>
      </w:pPr>
      <w:r>
        <w:t xml:space="preserve">Data Collection and Observations</w:t>
      </w:r>
    </w:p>
    <w:p>
      <w:pPr>
        <w:pStyle w:val="FirstParagraph"/>
      </w:pPr>
      <w:r>
        <w:t xml:space="preserve">Data was collected through weekly lesson observations, student assessment scores, and teacher self-reflection logs. The following table summarizes the key quantitative indicators measured in this</w:t>
      </w:r>
      <w:r>
        <w:t xml:space="preserve"> </w:t>
      </w:r>
      <w:r>
        <w:rPr>
          <w:bCs/>
          <w:b/>
        </w:rPr>
        <w:t xml:space="preserve">Laboratory Report</w:t>
      </w:r>
      <w:r>
        <w:t xml:space="preserve">.</w:t>
      </w:r>
    </w:p>
    <w:p>
      <w:pPr>
        <w:pStyle w:val="BodyText"/>
      </w:pPr>
      <w:r>
        <w:t xml:space="preserve">Metric</w:t>
      </w:r>
    </w:p>
    <w:p>
      <w:pPr>
        <w:pStyle w:val="BodyText"/>
      </w:pPr>
      <w:r>
        <w:t xml:space="preserve">Baseline (Week 1)</w:t>
      </w:r>
    </w:p>
    <w:p>
      <w:pPr>
        <w:pStyle w:val="BodyText"/>
      </w:pPr>
      <w:r>
        <w:t xml:space="preserve">Trial Completion (Week 12)</w:t>
      </w:r>
    </w:p>
    <w:p>
      <w:pPr>
        <w:pStyle w:val="BodyText"/>
      </w:pPr>
      <w:r>
        <w:t xml:space="preserve">% Change in South Africa Johannesburg Context</w:t>
      </w:r>
    </w:p>
    <w:p>
      <w:pPr>
        <w:pStyle w:val="BodyText"/>
      </w:pPr>
      <w:r>
        <w:t xml:space="preserve">Average Class Engagement Scores</w:t>
      </w:r>
    </w:p>
    <w:p>
      <w:pPr>
        <w:pStyle w:val="BodyText"/>
      </w:pPr>
      <w:r>
        <w:t xml:space="preserve">35%</w:t>
      </w:r>
    </w:p>
    <w:p>
      <w:pPr>
        <w:pStyle w:val="BodyText"/>
      </w:pPr>
      <w:r>
        <w:t xml:space="preserve">68%</w:t>
      </w:r>
    </w:p>
    <w:p>
      <w:pPr>
        <w:pStyle w:val="BodyText"/>
      </w:pPr>
      <w:r>
        <w:br/>
      </w:r>
      <w:r>
        <w:br/>
      </w:r>
    </w:p>
    <w:p>
      <w:pPr>
        <w:pStyle w:val="BodyText"/>
      </w:pPr>
      <w:r>
        <w:t xml:space="preserve">+94% Increase</w:t>
      </w:r>
    </w:p>
    <w:p>
      <w:pPr>
        <w:pStyle w:val="BodyText"/>
      </w:pPr>
      <w:r>
        <w:t xml:space="preserve">Average Learner Math Proficiency</w:t>
      </w:r>
    </w:p>
    <w:p>
      <w:pPr>
        <w:pStyle w:val="BodyText"/>
      </w:pPr>
      <w:r>
        <w:t xml:space="preserve">42%&lt; / td &gt;&lt; br /&gt;</w:t>
      </w:r>
    </w:p>
    <w:p>
      <w:pPr>
        <w:pStyle w:val="BodyText"/>
      </w:pPr>
      <w:r>
        <w:t xml:space="preserve">+18.5% Improvement</w:t>
      </w:r>
    </w:p>
    <w:p>
      <w:pPr>
        <w:pStyle w:val="BodyText"/>
      </w:pPr>
      <w:r>
        <w:t xml:space="preserve">&lt; td &gt; Learner Confidence Index</w:t>
      </w:r>
    </w:p>
    <w:p>
      <w:pPr>
        <w:pStyle w:val="BodyText"/>
      </w:pPr>
      <w:r>
        <w:t xml:space="preserve">3.2/10 &lt; br /&gt;&lt; / tr &gt;</w:t>
      </w:r>
    </w:p>
    <w:p>
      <w:pPr>
        <w:pStyle w:val="BodyText"/>
      </w:pPr>
      <w:r>
        <w:t xml:space="preserve">Learner Confidence Index</w:t>
      </w:r>
    </w:p>
    <w:p>
      <w:pPr>
        <w:pStyle w:val="BodyText"/>
      </w:pPr>
      <w:r>
        <w:br/>
      </w:r>
      <w:r>
        <w:br/>
      </w:r>
    </w:p>
    <w:p>
      <w:pPr>
        <w:pStyle w:val="BodyText"/>
      </w:pPr>
      <w:r>
        <w:t xml:space="preserve">Metric &lt; br / &gt;&lt; tr &gt; Metric &lt; br /&gt;</w:t>
      </w:r>
    </w:p>
    <w:p>
      <w:pPr>
        <w:pStyle w:val="BodyText"/>
      </w:pPr>
      <w:r>
        <w:t xml:space="preserve">Metric</w:t>
      </w:r>
    </w:p>
    <w:p>
      <w:pPr>
        <w:pStyle w:val="BodyText"/>
      </w:pPr>
      <w:r>
        <w:t xml:space="preserve">Baseline (Week 1)</w:t>
      </w:r>
    </w:p>
    <w:p>
      <w:pPr>
        <w:pStyle w:val="BodyText"/>
      </w:pPr>
      <w:r>
        <w:br/>
      </w:r>
      <w:r>
        <w:t xml:space="preserve">&lt; br /&gt; Metric</w:t>
      </w:r>
    </w:p>
    <w:p>
      <w:pPr>
        <w:pStyle w:val="BodyText"/>
      </w:pPr>
      <w:r>
        <w:t xml:space="preserve">Week 1 &lt; br /&gt;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Metric</w:t>
            </w:r>
          </w:p>
        </w:tc>
        <w:tc>
          <w:tcPr/>
          <w:p>
            <w:pPr>
              <w:pStyle w:val="Compact"/>
              <w:jc w:val="left"/>
            </w:pPr>
            <w:r>
              <w:t xml:space="preserve">Baseline (Week 1)</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Metric</w:t>
            </w:r>
          </w:p>
        </w:tc>
        <w:tc>
          <w:tcPr/>
          <w:p>
            <w:pPr>
              <w:pStyle w:val="Compact"/>
              <w:jc w:val="left"/>
            </w:pPr>
            <w:r>
              <w:t xml:space="preserve">Baseline (Week 1)</w:t>
            </w:r>
          </w:p>
        </w:tc>
      </w:tr>
    </w:tbl>
    <w:p>
      <w:pPr>
        <w:pStyle w:val="BodyText"/>
      </w:pPr>
      <w:r>
        <w:br/>
      </w:r>
    </w:p>
    <w:p>
      <w:pPr>
        <w:pStyle w:val="BodyText"/>
      </w:pPr>
      <w:r>
        <w:t xml:space="preserve">&lt; br /&gt;&lt; / tr &gt;</w:t>
      </w:r>
      <w:r>
        <w:t xml:space="preserve"> </w:t>
      </w:r>
      <w:r>
        <w:t xml:space="preserve">Data Collection and Observations</w:t>
      </w:r>
    </w:p>
    <w:p>
      <w:pPr>
        <w:pStyle w:val="BodyText"/>
      </w:pPr>
      <w:r>
        <w:t xml:space="preserve">Data was collected through weekly lesson observations, student assessment scores, and teacher self-reflection logs. The following table summarizes the key quantitative indicators measured in this Laboratory Report.</w:t>
      </w:r>
    </w:p>
    <w:p>
      <w:pPr>
        <w:pStyle w:val="BodyText"/>
      </w:pPr>
      <w:r>
        <w:t xml:space="preserve">Metric</w:t>
      </w:r>
    </w:p>
    <w:p>
      <w:pPr>
        <w:pStyle w:val="BodyText"/>
      </w:pPr>
      <w:r>
        <w:br/>
      </w:r>
      <w:r>
        <w:t xml:space="preserve">&lt; br /&gt; Metric</w:t>
      </w:r>
    </w:p>
    <w:p>
      <w:pPr>
        <w:pStyle w:val="BodyText"/>
      </w:pPr>
      <w:r>
        <w:t xml:space="preserve">Metric</w:t>
      </w:r>
    </w:p>
    <w:p>
      <w:pPr>
        <w:pStyle w:val="BodyText"/>
      </w:pPr>
      <w:r>
        <w:t xml:space="preserve">Baseline (Week 1)</w:t>
      </w:r>
    </w:p>
    <w:p>
      <w:pPr>
        <w:pStyle w:val="BodyText"/>
      </w:pPr>
      <w:r>
        <w:t xml:space="preserve">Data Collection and Observations</w:t>
      </w:r>
    </w:p>
    <w:p>
      <w:pPr>
        <w:pStyle w:val="BodyText"/>
      </w:pPr>
      <w:r>
        <w:t xml:space="preserve">Data was collected through weekly lesson observations, student assessment scores, and teacher self-reflection logs. The following table summarizes the key quantitative indicators measured in this Laboratory Report.</w:t>
      </w:r>
    </w:p>
    <w:p>
      <w:pPr>
        <w:pStyle w:val="BodyText"/>
      </w:pPr>
      <w:r>
        <w:t xml:space="preserve">Metric</w:t>
      </w:r>
    </w:p>
    <w:p>
      <w:pPr>
        <w:pStyle w:val="BodyText"/>
      </w:pPr>
      <w:r>
        <w:br/>
      </w:r>
      <w:r>
        <w:t xml:space="preserve">&lt; br /&gt; Metric</w:t>
      </w:r>
    </w:p>
    <w:p>
      <w:pPr>
        <w:pStyle w:val="BodyText"/>
      </w:pPr>
      <w:r>
        <w:t xml:space="preserve">Metric</w:t>
      </w:r>
    </w:p>
    <w:p>
      <w:pPr>
        <w:pStyle w:val="BodyText"/>
      </w:pPr>
      <w:r>
        <w:t xml:space="preserve">Baseline (Week 1)</w:t>
      </w:r>
    </w:p>
    <w:p>
      <w:pPr>
        <w:pStyle w:val="BodyText"/>
      </w:pPr>
      <w:r>
        <w:t xml:space="preserve">Data Collection and Observations</w:t>
      </w:r>
    </w:p>
    <w:p>
      <w:pPr>
        <w:pStyle w:val="BodyText"/>
      </w:pPr>
      <w:r>
        <w:t xml:space="preserve">Data was collected through weekly lesson observations, student assessment scores, and teacher self-reflection logs. The following table summarizes the key quantitative indicators measured in this Laboratory Report.</w:t>
      </w:r>
    </w:p>
    <w:p>
      <w:pPr>
        <w:pStyle w:val="BodyText"/>
      </w:pPr>
      <w:r>
        <w:br/>
      </w:r>
      <w:r>
        <w:t xml:space="preserve">&lt; br /&gt; Metric</w:t>
      </w:r>
    </w:p>
    <w:p>
      <w:pPr>
        <w:pStyle w:val="BodyText"/>
      </w:pPr>
      <w:r>
        <w:br/>
      </w:r>
      <w:r>
        <w:t xml:space="preserve">&lt; br /&gt; Metric</w:t>
      </w:r>
    </w:p>
    <w:p>
      <w:pPr>
        <w:pStyle w:val="BodyText"/>
      </w:pPr>
      <w:r>
        <w:t xml:space="preserve">Data Collection and Observations</w:t>
      </w:r>
    </w:p>
    <w:p>
      <w:pPr>
        <w:pStyle w:val="BodyText"/>
      </w:pPr>
      <w:r>
        <w:t xml:space="preserve">Data was collected through weekly lesson observations, student assessment scores, and teacher self-reflection logs. The following table summarizes the key quantitative indicators measured in this Laboratory Report.</w:t>
      </w:r>
    </w:p>
    <w:p>
      <w:pPr>
        <w:pStyle w:val="BodyText"/>
      </w:pPr>
      <w:r>
        <w:br/>
      </w:r>
      <w:r>
        <w:t xml:space="preserve">&lt; br /&gt; Metric</w:t>
      </w:r>
    </w:p>
    <w:p>
      <w:pPr>
        <w:pStyle w:val="BodyText"/>
      </w:pPr>
      <w:r>
        <w:br/>
      </w:r>
      <w:r>
        <w:t xml:space="preserve">&lt; br /&gt; Metric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Development in South Africa Johannesburg</dc:title>
  <dc:creator/>
  <dc:language>en</dc:language>
  <cp:keywords/>
  <dcterms:created xsi:type="dcterms:W3CDTF">2026-07-30T07:12:08Z</dcterms:created>
  <dcterms:modified xsi:type="dcterms:W3CDTF">2026-07-30T07:12:08Z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