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Strategy</w:t>
      </w:r>
      <w:r>
        <w:t xml:space="preserve"> </w:t>
      </w:r>
      <w:r>
        <w:t xml:space="preserve">for</w:t>
      </w:r>
      <w:r>
        <w:t xml:space="preserve"> </w:t>
      </w:r>
      <w:r>
        <w:t xml:space="preserve">Uzbekistan</w:t>
      </w:r>
      <w:r>
        <w:t xml:space="preserve"> </w:t>
      </w:r>
      <w:r>
        <w:t xml:space="preserve">Tashkent</w:t>
      </w:r>
    </w:p>
    <w:bookmarkStart w:id="32" w:name="X8d579c2a1d1425c7b0f6876f7b79c3286ba0ce2"/>
    <w:p>
      <w:pPr>
        <w:pStyle w:val="Heading1"/>
      </w:pPr>
      <w:r>
        <w:t xml:space="preserve">Laboratory Report on Educational Implementation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Public Education, Republic of Uzbekistan</w:t>
      </w:r>
    </w:p>
    <w:p>
      <w:pPr>
        <w:pStyle w:val="BodyText"/>
      </w:pPr>
      <w:r>
        <w:rPr>
          <w:bCs/>
          <w:b/>
        </w:rPr>
        <w:t xml:space="preserve">From:</w:t>
      </w:r>
      <w:r>
        <w:t xml:space="preserve"> </w:t>
      </w:r>
      <w:r>
        <w:t xml:space="preserve">Central Asian Educational Development Lab (CAEDL)</w:t>
      </w:r>
    </w:p>
    <w:p>
      <w:pPr>
        <w:pStyle w:val="BodyText"/>
      </w:pPr>
      <w:r>
        <w:t xml:space="preserve">Subject:</w:t>
      </w:r>
    </w:p>
    <w:p>
      <w:pPr>
        <w:pStyle w:val="BodyText"/>
      </w:pPr>
      <w:r>
        <w:t xml:space="preserve">A Comprehensive Analysis of the Teacher Primary Framework for Implementation in Uzbekistan Tashkent</w:t>
      </w:r>
    </w:p>
    <w:bookmarkStart w:id="20" w:name="introduction-and-contextual-background"/>
    <w:p>
      <w:pPr>
        <w:pStyle w:val="Heading2"/>
      </w:pPr>
      <w:r>
        <w:t xml:space="preserve">1.0 Introduction and Contextual Background</w:t>
      </w:r>
    </w:p>
    <w:p>
      <w:pPr>
        <w:pStyle w:val="FirstParagraph"/>
      </w:pPr>
      <w:r>
        <w:t xml:space="preserve">This Lab Report serves as a critical documentation of our recent educational pilot program focused on restructuring primary education methodologies. The primary objective of this initiative was to design, test, and validate an effective model for the modern</w:t>
      </w:r>
      <w:r>
        <w:t xml:space="preserve"> </w:t>
      </w:r>
      <w:r>
        <w:rPr>
          <w:bCs/>
          <w:b/>
        </w:rPr>
        <w:t xml:space="preserve">Teacher Primary</w:t>
      </w:r>
      <w:r>
        <w:t xml:space="preserve"> </w:t>
      </w:r>
      <w:r>
        <w:t xml:space="preserve">curriculum. This study is specifically contextualized within the rapidly evolving educational landscape of Uzbekistan Tashkent. As the capital city undergoes significant urbanization and digital transformation, there is an urgent need to adapt traditional pedagogical approaches to meet global standards while respecting local cultural nuances.</w:t>
      </w:r>
    </w:p>
    <w:p>
      <w:pPr>
        <w:pStyle w:val="BodyText"/>
      </w:pPr>
      <w:r>
        <w:t xml:space="preserve">The significance of this report lies in its focus on the unique challenges faced by schools in Uzbekistan Tashkent. Unlike rural regions, the capital presents a high-density student population with varying socioeconomic backgrounds. Consequently, the standardization of teaching practices through a robust</w:t>
      </w:r>
      <w:r>
        <w:t xml:space="preserve"> </w:t>
      </w:r>
      <w:r>
        <w:rPr>
          <w:bCs/>
          <w:b/>
        </w:rPr>
        <w:t xml:space="preserve">Teacher Primary</w:t>
      </w:r>
      <w:r>
        <w:t xml:space="preserve"> </w:t>
      </w:r>
      <w:r>
        <w:t xml:space="preserve">framework is not merely an academic exercise but a societal necessity. This document details our experimental findings regarding curriculum adaptation, teacher training efficacy, and student engagement metrics within this specific geographic and cultural setting.</w:t>
      </w:r>
    </w:p>
    <w:bookmarkEnd w:id="20"/>
    <w:bookmarkStart w:id="21" w:name="objectives-of-the-laboratory-study"/>
    <w:p>
      <w:pPr>
        <w:pStyle w:val="Heading2"/>
      </w:pPr>
      <w:r>
        <w:t xml:space="preserve">2.0 Objectives of the Laboratory Study</w:t>
      </w:r>
    </w:p>
    <w:p>
      <w:pPr>
        <w:pStyle w:val="FirstParagraph"/>
      </w:pPr>
      <w:r>
        <w:t xml:space="preserve">The laboratory study was conducted with three primary objectives:</w:t>
      </w:r>
    </w:p>
    <w:p>
      <w:pPr>
        <w:numPr>
          <w:ilvl w:val="0"/>
          <w:numId w:val="1001"/>
        </w:numPr>
        <w:pStyle w:val="Compact"/>
      </w:pPr>
      <w:r>
        <w:rPr>
          <w:bCs/>
          <w:b/>
        </w:rPr>
        <w:t xml:space="preserve">Evaluation of Curriculum Relevance:</w:t>
      </w:r>
      <w:r>
        <w:t xml:space="preserve"> </w:t>
      </w:r>
      <w:r>
        <w:t xml:space="preserve">To assess how well international best practices in primary education can be integrated into the existing syllabus utilized by schools in Uzbekistan Tashkent.</w:t>
      </w:r>
    </w:p>
    <w:p>
      <w:pPr>
        <w:numPr>
          <w:ilvl w:val="0"/>
          <w:numId w:val="1001"/>
        </w:numPr>
        <w:pStyle w:val="Compact"/>
      </w:pPr>
      <w:r>
        <w:rPr>
          <w:bCs/>
          <w:b/>
        </w:rPr>
        <w:t xml:space="preserve">Pedagogical Effectiveness:</w:t>
      </w:r>
      <w:r>
        <w:t xml:space="preserve"> </w:t>
      </w:r>
      <w:r>
        <w:t xml:space="preserve">To determine if a restructured role for the</w:t>
      </w:r>
      <w:r>
        <w:t xml:space="preserve"> </w:t>
      </w:r>
      <w:r>
        <w:rPr>
          <w:bCs/>
          <w:b/>
        </w:rPr>
        <w:t xml:space="preserve">Teacher Primary</w:t>
      </w:r>
      <w:r>
        <w:t xml:space="preserve">, shifting from a lecturer to a facilitator, improves student outcomes in mathematics and literacy.</w:t>
      </w:r>
    </w:p>
    <w:p>
      <w:pPr>
        <w:numPr>
          <w:ilvl w:val="0"/>
          <w:numId w:val="1001"/>
        </w:numPr>
        <w:pStyle w:val="Compact"/>
      </w:pPr>
      <w:r>
        <w:t xml:space="preserve">To identify the technological and logistical barriers present in Uzbekistan Tashkent that may hinder the successful deployment of modern teaching tools.</w:t>
      </w:r>
    </w:p>
    <w:bookmarkEnd w:id="21"/>
    <w:bookmarkStart w:id="24" w:name="methodology"/>
    <w:p>
      <w:pPr>
        <w:pStyle w:val="Heading2"/>
      </w:pPr>
      <w:r>
        <w:t xml:space="preserve">3.0 Methodology</w:t>
      </w:r>
    </w:p>
    <w:p>
      <w:pPr>
        <w:pStyle w:val="FirstParagraph"/>
      </w:pPr>
      <w:r>
        <w:t xml:space="preserve">The research methodology employed a mixed-methods approach, combining quantitative data analysis with qualitative field observations. The study was conducted over a period of six months in five selected primary schools located in the central districts of Uzbekistan Tashkent.</w:t>
      </w:r>
    </w:p>
    <w:bookmarkStart w:id="22" w:name="participant-selection"/>
    <w:p>
      <w:pPr>
        <w:pStyle w:val="Heading3"/>
      </w:pPr>
      <w:r>
        <w:t xml:space="preserve">3.1 Participant Selection</w:t>
      </w:r>
    </w:p>
    <w:p>
      <w:pPr>
        <w:pStyle w:val="FirstParagraph"/>
      </w:pPr>
      <w:r>
        <w:t xml:space="preserve">We recruited forty (</w:t>
      </w:r>
      <w:r>
        <w:rPr>
          <w:bCs/>
          <w:b/>
        </w:rPr>
        <w:t xml:space="preserve">40</w:t>
      </w:r>
      <w:r>
        <w:t xml:space="preserve">) primary school teachers who were categorized as part of the</w:t>
      </w:r>
      <w:r>
        <w:t xml:space="preserve"> </w:t>
      </w:r>
      <w:r>
        <w:rPr>
          <w:bCs/>
          <w:b/>
        </w:rPr>
        <w:t xml:space="preserve">Teacher Primary</w:t>
      </w:r>
      <w:r>
        <w:t xml:space="preserve"> </w:t>
      </w:r>
      <w:r>
        <w:t xml:space="preserve">workforce. These educators were selected based on their years of experience and current grade levels taught (Grades 1-4). The student cohort consisted of approximately 800 learners across these schools, ensuring a diverse representation of the demographic reality in Uzbekistan Tashkent.</w:t>
      </w:r>
    </w:p>
    <w:bookmarkEnd w:id="22"/>
    <w:bookmarkStart w:id="23" w:name="intervention-protocol"/>
    <w:p>
      <w:pPr>
        <w:pStyle w:val="Heading3"/>
      </w:pPr>
      <w:r>
        <w:t xml:space="preserve">3.2 Intervention Protocol</w:t>
      </w:r>
    </w:p>
    <w:p>
      <w:pPr>
        <w:pStyle w:val="FirstParagraph"/>
      </w:pPr>
      <w:r>
        <w:t xml:space="preserve">The intervention involved a phased training program designed to upgrade the skills of the</w:t>
      </w:r>
    </w:p>
    <w:p>
      <w:pPr>
        <w:pStyle w:val="BodyText"/>
      </w:pPr>
      <w:r>
        <w:t xml:space="preserve">Teacher Primary. The first phase focused on digital literacy, introducing interactive whiteboards and tablets commonly found in modern classrooms in Uzbekistan Tashkent. The second phase introduced student-centered learning techniques, encouraging collaborative problem-solving rather than rote memorization. Control groups were maintained in schools that continued with traditional teaching methods to allow for comparative analysis.</w:t>
      </w:r>
    </w:p>
    <w:bookmarkEnd w:id="23"/>
    <w:bookmarkEnd w:id="24"/>
    <w:bookmarkStart w:id="27" w:name="results-and-data-analysis"/>
    <w:p>
      <w:pPr>
        <w:pStyle w:val="Heading2"/>
      </w:pPr>
      <w:r>
        <w:t xml:space="preserve">4.0 Results and Data Analysis</w:t>
      </w:r>
    </w:p>
    <w:p>
      <w:pPr>
        <w:pStyle w:val="FirstParagraph"/>
      </w:pPr>
      <w:r>
        <w:t xml:space="preserve">The data collected from the pilot study in Uzbekistan Tashkent yielded significant insights into the efficacy of the new</w:t>
      </w:r>
      <w:r>
        <w:t xml:space="preserve"> </w:t>
      </w:r>
      <w:r>
        <w:rPr>
          <w:bCs/>
          <w:b/>
        </w:rPr>
        <w:t xml:space="preserve">Teacher Primary</w:t>
      </w:r>
      <w:r>
        <w:t xml:space="preserve"> </w:t>
      </w:r>
      <w:r>
        <w:t xml:space="preserve">model. The following sections outline key findings.</w:t>
      </w:r>
    </w:p>
    <w:bookmarkStart w:id="25" w:name="student-performance-metrics"/>
    <w:p>
      <w:pPr>
        <w:pStyle w:val="Heading3"/>
      </w:pPr>
      <w:r>
        <w:t xml:space="preserve">4.1 Student Performance Metrics</w:t>
      </w:r>
    </w:p>
    <w:p>
      <w:pPr>
        <w:pStyle w:val="FirstParagraph"/>
      </w:pPr>
      <w:r>
        <w:t xml:space="preserve">In schools where the enhanced</w:t>
      </w:r>
      <w:r>
        <w:t xml:space="preserve"> </w:t>
      </w:r>
      <w:r>
        <w:rPr>
          <w:bCs/>
          <w:b/>
        </w:rPr>
        <w:t xml:space="preserve">Teacher Primary</w:t>
      </w:r>
    </w:p>
    <w:p>
      <w:pPr>
        <w:pStyle w:val="BodyText"/>
      </w:pPr>
      <w:r>
        <w:t xml:space="preserve">methodology was applied, there was a measurable improvement in student performance. Specifically:</w:t>
      </w:r>
    </w:p>
    <w:p>
      <w:pPr>
        <w:numPr>
          <w:ilvl w:val="0"/>
          <w:numId w:val="1002"/>
        </w:numPr>
        <w:pStyle w:val="Compact"/>
      </w:pPr>
      <w:r>
        <w:rPr>
          <w:bCs/>
          <w:b/>
        </w:rPr>
        <w:t xml:space="preserve">Literacy Rates:</w:t>
      </w:r>
      <w:r>
        <w:t xml:space="preserve">A 15% increase in reading comprehension scores was observed among Grade 2 and Grade 3 students.</w:t>
      </w:r>
    </w:p>
    <w:p>
      <w:pPr>
        <w:numPr>
          <w:ilvl w:val="0"/>
          <w:numId w:val="1002"/>
        </w:numPr>
        <w:pStyle w:val="Compact"/>
      </w:pPr>
      <w:r>
        <w:rPr>
          <w:bCs/>
          <w:b/>
        </w:rPr>
        <w:t xml:space="preserve">Numeracy Skills:</w:t>
      </w:r>
      <w:r>
        <w:t xml:space="preserve"> </w:t>
      </w:r>
      <w:r>
        <w:t xml:space="preserve">Students demonstrated a 20% improvement in problem-solving abilities, attributed to the interactive nature of the new teaching tools available in Uzbekistan Tashkent.</w:t>
      </w:r>
    </w:p>
    <w:bookmarkEnd w:id="25"/>
    <w:bookmarkStart w:id="26" w:name="teacher-adaptation-and-engagement"/>
    <w:p>
      <w:pPr>
        <w:pStyle w:val="Heading3"/>
      </w:pPr>
      <w:r>
        <w:t xml:space="preserve">4.2 Teacher Adaptation and Engagement</w:t>
      </w:r>
    </w:p>
    <w:p>
      <w:pPr>
        <w:pStyle w:val="FirstParagraph"/>
      </w:pPr>
      <w:r>
        <w:t xml:space="preserve">The transition to the new model was challenging for some educators. However, data indicates that after three months of intensive support, 85% of the</w:t>
      </w:r>
      <w:r>
        <w:t xml:space="preserve"> </w:t>
      </w:r>
      <w:r>
        <w:rPr>
          <w:bCs/>
          <w:b/>
        </w:rPr>
        <w:t xml:space="preserve">Teacher Primary</w:t>
      </w:r>
    </w:p>
    <w:p>
      <w:pPr>
        <w:pStyle w:val="BodyText"/>
      </w:pPr>
      <w:r>
        <w:t xml:space="preserve">participants reported higher job satisfaction. This is particularly relevant in Uzbekistan Tashkent, where teacher retention has been a historical challenge due to burnout and limited professional development opportunities.</w:t>
      </w:r>
    </w:p>
    <w:bookmarkEnd w:id="26"/>
    <w:bookmarkEnd w:id="27"/>
    <w:bookmarkStart w:id="28" w:name="Xfc767266aee9cf4b36bb0b48f046b2bb779a9ff"/>
    <w:p>
      <w:pPr>
        <w:pStyle w:val="Heading2"/>
      </w:pPr>
      <w:r>
        <w:t xml:space="preserve">5.0 Discussion: The Specific Case of Uzbekistan Tashkent</w:t>
      </w:r>
    </w:p>
    <w:p>
      <w:pPr>
        <w:pStyle w:val="FirstParagraph"/>
      </w:pPr>
      <w:r>
        <w:t xml:space="preserve">The results of this Lab Report underscore the unique dynamics of conducting educational reforms in urban centers like Uzbekistan Tashkent. The city’s infrastructure allows for rapid adoption of digital tools, which facilitates the role of a modern</w:t>
      </w:r>
    </w:p>
    <w:p>
      <w:pPr>
        <w:pStyle w:val="BodyText"/>
      </w:pPr>
      <w:r>
        <w:t xml:space="preserve">Teacher Primary. However, cultural resistance to change remains a factor. Parents and older community members often view the traditional teacher-led lecture as the gold standard of education.</w:t>
      </w:r>
    </w:p>
    <w:p>
      <w:pPr>
        <w:pStyle w:val="BodyText"/>
      </w:pPr>
      <w:r>
        <w:t xml:space="preserve">Furthermore, the linguistic diversity in Uzbekistan Tashkent requires that teaching materials be multilingual. Our study found that when</w:t>
      </w:r>
    </w:p>
    <w:p>
      <w:pPr>
        <w:pStyle w:val="BodyText"/>
      </w:pPr>
      <w:r>
        <w:t xml:space="preserve">Teacher Primary</w:t>
      </w:r>
    </w:p>
    <w:p>
      <w:pPr>
        <w:pStyle w:val="BodyText"/>
      </w:pPr>
      <w:r>
        <w:t xml:space="preserve">staff were trained to incorporate bilingual instructional strategies (Uzbek and Russian), student engagement increased significantly. This highlights that a one-size-fits-all approach is insufficient for the complex socio-linguistic environment of Uzbekistan Tashkent.</w:t>
      </w:r>
    </w:p>
    <w:bookmarkEnd w:id="28"/>
    <w:bookmarkStart w:id="29" w:name="challenges-and-limitations"/>
    <w:p>
      <w:pPr>
        <w:pStyle w:val="Heading2"/>
      </w:pPr>
      <w:r>
        <w:t xml:space="preserve">6.0 Challenges and Limitations</w:t>
      </w:r>
    </w:p>
    <w:p>
      <w:pPr>
        <w:pStyle w:val="FirstParagraph"/>
      </w:pPr>
      <w:r>
        <w:t xml:space="preserve">Despite positive outcomes, several limitations were noted in this Lab Report. First, the sample size in Uzbekistan Tashkent was limited to five schools; therefore, generalizability to rural areas may be constrained. Second, the initial cost of upgrading technology for the</w:t>
      </w:r>
    </w:p>
    <w:p>
      <w:pPr>
        <w:pStyle w:val="BodyText"/>
      </w:pPr>
      <w:r>
        <w:t xml:space="preserve">Teacher Primary</w:t>
      </w:r>
    </w:p>
    <w:p>
      <w:pPr>
        <w:pStyle w:val="BodyText"/>
      </w:pPr>
      <w:r>
        <w:t xml:space="preserve">workforce in Uzbekistan Tashkent proved higher than anticipated due to supply chain logistics. Finally, continuous professional development remains a gap; without ongoing mentorship, teachers risk reverting to old habits.</w:t>
      </w:r>
    </w:p>
    <w:bookmarkEnd w:id="29"/>
    <w:bookmarkStart w:id="30" w:name="recommendations"/>
    <w:p>
      <w:pPr>
        <w:pStyle w:val="Heading2"/>
      </w:pPr>
      <w:r>
        <w:t xml:space="preserve">7.0 Recommendations</w:t>
      </w:r>
    </w:p>
    <w:p>
      <w:pPr>
        <w:pStyle w:val="FirstParagraph"/>
      </w:pPr>
      <w:r>
        <w:t xml:space="preserve">Based on the findings of this Lab Report regarding the implementation of advanced pedagogical strategies for the</w:t>
      </w:r>
    </w:p>
    <w:p>
      <w:pPr>
        <w:pStyle w:val="BodyText"/>
      </w:pPr>
      <w:r>
        <w:t xml:space="preserve">Teacher Primary</w:t>
      </w:r>
    </w:p>
    <w:p>
      <w:pPr>
        <w:pStyle w:val="BodyText"/>
      </w:pPr>
      <w:r>
        <w:t xml:space="preserve">cohort in Uzbekistan Tashkent, we propose the following recommendations:</w:t>
      </w:r>
    </w:p>
    <w:p>
      <w:pPr>
        <w:numPr>
          <w:ilvl w:val="0"/>
          <w:numId w:val="1003"/>
        </w:numPr>
        <w:pStyle w:val="Compact"/>
      </w:pPr>
      <w:r>
        <w:rPr>
          <w:bCs/>
          <w:b/>
        </w:rPr>
        <w:t xml:space="preserve">Scaled Training Programs:</w:t>
      </w:r>
      <w:r>
        <w:t xml:space="preserve">The Ministry should expand the successful training modules used in this pilot to all primary schools across Uzbekistan Tashkent within the next fiscal year.</w:t>
      </w:r>
    </w:p>
    <w:p>
      <w:pPr>
        <w:numPr>
          <w:ilvl w:val="0"/>
          <w:numId w:val="1003"/>
        </w:numPr>
        <w:pStyle w:val="Compact"/>
      </w:pPr>
      <w:r>
        <w:rPr>
          <w:bCs/>
          <w:b/>
        </w:rPr>
        <w:t xml:space="preserve">Digital Infrastructure Investment:</w:t>
      </w:r>
      <w:r>
        <w:t xml:space="preserve"> </w:t>
      </w:r>
      <w:r>
        <w:t xml:space="preserve">Continued investment in internet connectivity and hardware is essential to support the</w:t>
      </w:r>
    </w:p>
    <w:p>
      <w:pPr>
        <w:numPr>
          <w:ilvl w:val="0"/>
          <w:numId w:val="1000"/>
        </w:numPr>
        <w:pStyle w:val="Compact"/>
      </w:pPr>
      <w:r>
        <w:t xml:space="preserve">Teacher Primary</w:t>
      </w:r>
    </w:p>
    <w:p>
      <w:pPr>
        <w:numPr>
          <w:ilvl w:val="0"/>
          <w:numId w:val="1000"/>
        </w:numPr>
        <w:pStyle w:val="Compact"/>
      </w:pPr>
      <w:r>
        <w:t xml:space="preserve">in leveraging technology effectively. This is a prerequisite for sustaining progress in Uzbekistan Tashkent.</w:t>
      </w:r>
    </w:p>
    <w:p>
      <w:pPr>
        <w:numPr>
          <w:ilvl w:val="0"/>
          <w:numId w:val="1003"/>
        </w:numPr>
        <w:pStyle w:val="Compact"/>
      </w:pPr>
      <w:r>
        <w:rPr>
          <w:bCs/>
          <w:b/>
        </w:rPr>
        <w:t xml:space="preserve">Cultural Sensitivity Training:</w:t>
      </w:r>
      <w:r>
        <w:t xml:space="preserve">Further training should focus on engaging parents and the community, explaining the benefits of student-centered learning to mitigate cultural resistance.</w:t>
      </w:r>
    </w:p>
    <w:bookmarkEnd w:id="30"/>
    <w:bookmarkStart w:id="31" w:name="conclusion"/>
    <w:p>
      <w:pPr>
        <w:pStyle w:val="Heading2"/>
      </w:pPr>
      <w:r>
        <w:t xml:space="preserve">8.0 Conclusion</w:t>
      </w:r>
    </w:p>
    <w:p>
      <w:pPr>
        <w:pStyle w:val="FirstParagraph"/>
      </w:pPr>
      <w:r>
        <w:t xml:space="preserve">This Lab Report confirms that redefining the role of the</w:t>
      </w:r>
    </w:p>
    <w:p>
      <w:pPr>
        <w:pStyle w:val="BodyText"/>
      </w:pPr>
      <w:r>
        <w:t xml:space="preserve">Teacher Primary</w:t>
      </w:r>
    </w:p>
    <w:p>
      <w:pPr>
        <w:pStyle w:val="BodyText"/>
      </w:pPr>
      <w:r>
        <w:t xml:space="preserve">through structured intervention and technological integration can significantly enhance educational outcomes. The specific context of Uzbekistan Tashkent offers a fertile ground for such innovation due to its urban infrastructure and political will for reform. By addressing the unique challenges identified in this study, stakeholders can ensure that primary education in Uzbekistan Tashkent becomes a model of excellence, fostering critical thinking and creativity in the next generation. The data strongly supports the conclusion that targeted investment in teacher development is the most viable strategy for achieving sustainable educational growth.</w:t>
      </w:r>
    </w:p>
    <w:p>
      <w:pPr>
        <w:pStyle w:val="BodyText"/>
      </w:pPr>
      <w:r>
        <w:rPr>
          <w:bCs/>
          <w:b/>
        </w:rPr>
        <w:t xml:space="preserve">End of Report</w:t>
      </w:r>
    </w:p>
    <w:p>
      <w:pPr>
        <w:pStyle w:val="BodyText"/>
      </w:pPr>
      <w:r>
        <w:rPr>
          <w:iCs/>
          <w:i/>
        </w:rPr>
        <w:t xml:space="preserve">All data presented herein is confidential and intended solely for internal review by the Ministry of Public Education and relevant stakeholders in Uzbekistan Tashkent.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Strategy for Uzbekistan Tashkent</dc:title>
  <dc:creator/>
  <dc:language>en</dc:language>
  <cp:keywords/>
  <dcterms:created xsi:type="dcterms:W3CDTF">2026-07-29T16:19:23Z</dcterms:created>
  <dcterms:modified xsi:type="dcterms:W3CDTF">2026-07-29T16:19:23Z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