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Secondary</w:t>
      </w:r>
      <w:r>
        <w:t xml:space="preserve"> </w:t>
      </w:r>
      <w:r>
        <w:t xml:space="preserve">Education</w:t>
      </w:r>
      <w:r>
        <w:t xml:space="preserve"> </w:t>
      </w:r>
      <w:r>
        <w:t xml:space="preserve">Framework</w:t>
      </w:r>
      <w:r>
        <w:t xml:space="preserve"> </w:t>
      </w:r>
      <w:r>
        <w:t xml:space="preserve">in</w:t>
      </w:r>
      <w:r>
        <w:t xml:space="preserve"> </w:t>
      </w:r>
      <w:r>
        <w:t xml:space="preserve">Canada,</w:t>
      </w:r>
      <w:r>
        <w:t xml:space="preserve"> </w:t>
      </w:r>
      <w:r>
        <w:t xml:space="preserve">Toronto</w:t>
      </w:r>
    </w:p>
    <w:bookmarkStart w:id="32" w:name="Xb68a766577de16367b4febda3d6a3140bdcf812"/>
    <w:p>
      <w:pPr>
        <w:pStyle w:val="Heading1"/>
      </w:pPr>
      <w:r>
        <w:t xml:space="preserve">Laboratory Report Analysis of Secondary Education Pedagogy and Curriculum Implementation</w:t>
      </w:r>
    </w:p>
    <w:bookmarkStart w:id="20" w:name="X6cdde92cd2b95b7eb72ec4de34ed1fd45a5dace"/>
    <w:p>
      <w:pPr>
        <w:pStyle w:val="Heading2"/>
      </w:pPr>
      <w:r>
        <w:t xml:space="preserve">Institutional Context: Canada, Toronto Secondary Education Sector</w:t>
      </w:r>
    </w:p>
    <w:p>
      <w:pPr>
        <w:pStyle w:val="FirstParagraph"/>
      </w:pPr>
      <w:r>
        <w:br/>
      </w:r>
      <w:r>
        <w:t xml:space="preserve">This document serves as a comprehensive lab report regarding the structural, pedagogical, and operational dynamics of secondary education within the jurisdiction of Canada, specifically focusing on the metropolitan hub of Toronto. The analysis examines how Teacher Secondary roles are defined, executed, and evaluated within this high-density educational environment. By treating educational outcomes as empirical data points in a sociological "lab," we investigate the efficacy of teaching methodologies against standardized provincial benchmarks set by Ontario Education while accounting for local municipal nuances.</w:t>
      </w:r>
    </w:p>
    <w:bookmarkEnd w:id="20"/>
    <w:bookmarkStart w:id="21" w:name="introduction"/>
    <w:p>
      <w:pPr>
        <w:pStyle w:val="Heading2"/>
      </w:pPr>
      <w:r>
        <w:t xml:space="preserve">1. Introduction</w:t>
      </w:r>
    </w:p>
    <w:p>
      <w:pPr>
        <w:pStyle w:val="FirstParagraph"/>
      </w:pPr>
      <w:r>
        <w:t xml:space="preserve">The purpose of this lab report is to dissect the operational framework of secondary schooling in Toronto, Canada. Toronto operates as a unique microcosm within the Canadian education system, characterized by extreme demographic diversity and high academic expectations. In this context, the role of a Teacher Secondary is not merely that of an instructor but acts as a critical variable in student success metrics. This report investigates how educators adapt to the curriculum standards of Ontario while navigating the specific socio-cultural landscape of Toronto public and Catholic school boards.</w:t>
      </w:r>
    </w:p>
    <w:bookmarkEnd w:id="21"/>
    <w:bookmarkStart w:id="22" w:name="objectives"/>
    <w:p>
      <w:pPr>
        <w:pStyle w:val="Heading2"/>
      </w:pPr>
      <w:r>
        <w:t xml:space="preserve">2. Objectives</w:t>
      </w:r>
    </w:p>
    <w:p>
      <w:pPr>
        <w:numPr>
          <w:ilvl w:val="0"/>
          <w:numId w:val="1001"/>
        </w:numPr>
        <w:pStyle w:val="Compact"/>
      </w:pPr>
      <w:r>
        <w:t xml:space="preserve">To analyze the regulatory framework governing secondary teachers in Canada, with a specific focus on Toronto district protocols.</w:t>
      </w:r>
    </w:p>
    <w:p>
      <w:pPr>
        <w:numPr>
          <w:ilvl w:val="0"/>
          <w:numId w:val="1001"/>
        </w:numPr>
        <w:pStyle w:val="Compact"/>
      </w:pPr>
      <w:r>
        <w:t xml:space="preserve">To evaluate the pedagogical strategies employed by Teacher Secondary professionals to address diverse learning needs.</w:t>
      </w:r>
    </w:p>
    <w:p>
      <w:pPr>
        <w:numPr>
          <w:ilvl w:val="0"/>
          <w:numId w:val="1001"/>
        </w:numPr>
        <w:pStyle w:val="Compact"/>
      </w:pPr>
      <w:r>
        <w:t xml:space="preserve">To assess the impact of technology integration and inclusive practices on student outcomes in Toronto classrooms.</w:t>
      </w:r>
    </w:p>
    <w:bookmarkEnd w:id="22"/>
    <w:bookmarkStart w:id="23" w:name="methodology"/>
    <w:p>
      <w:pPr>
        <w:pStyle w:val="Heading2"/>
      </w:pPr>
      <w:r>
        <w:t xml:space="preserve">. Methodology</w:t>
      </w:r>
    </w:p>
    <w:p>
      <w:pPr>
        <w:pStyle w:val="FirstParagraph"/>
      </w:pPr>
      <w:r>
        <w:t xml:space="preserve">This study utilizes a qualitative analysis of Ontario Ministry of Education directives, Toronto District School Board (TDSB) policy documents, and empirical data regarding teacher performance indicators. The "lab" environment is defined as the secondary school classroom in Toronto, where variables such as student demographics, resource availability, and curricular demands interact. Data was synthesized from recent educational reviews focusing on equity, digital literacy implementation among Teacher Secondary staff.</w:t>
      </w:r>
    </w:p>
    <w:bookmarkEnd w:id="23"/>
    <w:bookmarkStart w:id="27" w:name="results-and-observations"/>
    <w:p>
      <w:pPr>
        <w:pStyle w:val="Heading2"/>
      </w:pPr>
      <w:r>
        <w:t xml:space="preserve">. Results and Observations</w:t>
      </w:r>
    </w:p>
    <w:bookmarkStart w:id="24" w:name="X33cf9026e85b7f244892600a1b42d781cec9909"/>
    <w:p>
      <w:pPr>
        <w:pStyle w:val="Heading3"/>
      </w:pPr>
      <w:r>
        <w:t xml:space="preserve">4.1 The Regulatory Framework in Canada/Toronto</w:t>
      </w:r>
    </w:p>
    <w:p>
      <w:pPr>
        <w:pStyle w:val="FirstParagraph"/>
      </w:pPr>
      <w:r>
        <w:t xml:space="preserve">In Canada, education is a provincial responsibility. Consequently, the standards for a Teacher Secondary in Toronto are dictated by the Ontario College of Teachers (OCT). This regulatory body ensures that all secondary educators meet rigorous professional standards. In Toronto, this translates to strict adherence to the</w:t>
      </w:r>
      <w:r>
        <w:t xml:space="preserve"> </w:t>
      </w:r>
      <w:r>
        <w:rPr>
          <w:iCs/>
          <w:i/>
        </w:rPr>
        <w:t xml:space="preserve">Standards of Practice and Ethics</w:t>
      </w:r>
      <w:r>
        <w:t xml:space="preserve">. The lab report observations indicate that compliance is not optional but foundational. Teachers must demonstrate competency in areas such as student success, professional conduct, and leadership.</w:t>
      </w:r>
    </w:p>
    <w:p>
      <w:pPr>
        <w:pStyle w:val="BodyText"/>
      </w:pPr>
      <w:r>
        <w:t xml:space="preserve">Furthermore, the specific context of Canada introduces federal influences on immigration and multicultural policy, which directly impact classroom demographics. Toronto educators operate in one of the most multicultural cities in the world. Therefore, a critical variable for Teacher Secondary professionals is cultural responsiveness. Data suggests that successful teachers in Toronto explicitly integrate Indigenous perspectives and diverse cultural narratives into their lesson plans to reflect the reality of their students.</w:t>
      </w:r>
    </w:p>
    <w:bookmarkEnd w:id="24"/>
    <w:bookmarkStart w:id="25" w:name="pedagogical-adaptations"/>
    <w:p>
      <w:pPr>
        <w:pStyle w:val="Heading3"/>
      </w:pPr>
      <w:r>
        <w:t xml:space="preserve">4.2 Pedagogical Adaptations</w:t>
      </w:r>
    </w:p>
    <w:p>
      <w:pPr>
        <w:pStyle w:val="FirstParagraph"/>
      </w:pPr>
      <w:r>
        <w:t xml:space="preserve">The "experiment" of modern secondary teaching in Toronto reveals a shift away from traditional rote learning toward competency-based education. The Ontario curriculum emphasizes skills such as critical thinking, global citizenship, and digital literacy. Teacher Secondary educators are observed utilizing differentiated instruction to cater to students with varying levels of preparedness and language proficiency.</w:t>
      </w:r>
    </w:p>
    <w:p>
      <w:pPr>
        <w:pStyle w:val="BodyText"/>
      </w:pPr>
      <w:r>
        <w:t xml:space="preserve">Key observations include:</w:t>
      </w:r>
    </w:p>
    <w:p>
      <w:pPr>
        <w:numPr>
          <w:ilvl w:val="0"/>
          <w:numId w:val="1002"/>
        </w:numPr>
        <w:pStyle w:val="Compact"/>
      </w:pPr>
      <w:r>
        <w:rPr>
          <w:bCs/>
          <w:b/>
        </w:rPr>
        <w:t xml:space="preserve">Inclusive Education:</w:t>
      </w:r>
      <w:r>
        <w:t xml:space="preserve"> </w:t>
      </w:r>
      <w:r>
        <w:t xml:space="preserve">A significant portion of classroom time is dedicated to supporting students with Individual Education Plans (IEPs). In Toronto’s urban schools, this often involves collaboration between general education teachers, special education teachers, and support staff.</w:t>
      </w:r>
    </w:p>
    <w:p>
      <w:pPr>
        <w:numPr>
          <w:ilvl w:val="0"/>
          <w:numId w:val="1002"/>
        </w:numPr>
        <w:pStyle w:val="Compact"/>
      </w:pPr>
      <w:r>
        <w:t xml:space="preserve">Digital Integration: Given the high-tech nature of Toronto’s economy, secondary classrooms are heavily integrated with Learning Management Systems (LMS) such as Google Classroom or Canvas. Teacher Secondary professionals must be proficient not only in content delivery but also in digital tool management.</w:t>
      </w:r>
    </w:p>
    <w:bookmarkEnd w:id="25"/>
    <w:bookmarkStart w:id="26" w:name="assessment-and-evaluation"/>
    <w:p>
      <w:pPr>
        <w:pStyle w:val="Heading3"/>
      </w:pPr>
      <w:r>
        <w:t xml:space="preserve">4.3 Assessment and Evaluation</w:t>
      </w:r>
    </w:p>
    <w:p>
      <w:pPr>
        <w:pStyle w:val="FirstParagraph"/>
      </w:pPr>
      <w:r>
        <w:t xml:space="preserve">Evaluation methods in Toronto secondary schools are rigorous. Formative assessments are used frequently to gauge student progress, while summative assessments determine final grades that impact post-secondary admissions. The lab report notes a strong emphasis on authentic assessment, where students demonstrate knowledge through projects and presentations rather than solely through standardized testing.</w:t>
      </w:r>
    </w:p>
    <w:bookmarkEnd w:id="26"/>
    <w:bookmarkEnd w:id="27"/>
    <w:bookmarkStart w:id="29" w:name="discussion"/>
    <w:p>
      <w:pPr>
        <w:pStyle w:val="Heading2"/>
      </w:pPr>
      <w:r>
        <w:t xml:space="preserve">. Discussion</w:t>
      </w:r>
    </w:p>
    <w:p>
      <w:pPr>
        <w:pStyle w:val="FirstParagraph"/>
      </w:pPr>
      <w:r>
        <w:t xml:space="preserve">The findings of this lab report highlight the complexity of the Teacher Secondary role in Canada/Toronto. It is evident that educators cannot rely on a one-size-fits-all approach. The diversity of Toronto’s population requires teachers to be adept at cross-cultural communication and trauma-informed practices, as many students face socio-economic challenges unique to urban centers.</w:t>
      </w:r>
    </w:p>
    <w:p>
      <w:pPr>
        <w:pStyle w:val="BodyText"/>
      </w:pPr>
      <w:r>
        <w:t xml:space="preserve">Moreover, the pressure on Teacher Secondary professionals is compounded by large class sizes in some Toronto schools. Despite these challenges, the data indicates high levels of professional resilience. Teachers frequently engage in ongoing professional development (OPD) provided by local boards to stay current with educational technology and pedagogical research.</w:t>
      </w:r>
    </w:p>
    <w:bookmarkStart w:id="28" w:name="challenges-identified"/>
    <w:p>
      <w:pPr>
        <w:pStyle w:val="Heading3"/>
      </w:pPr>
      <w:r>
        <w:t xml:space="preserve">5.1 Challenges Identified</w:t>
      </w:r>
    </w:p>
    <w:p>
      <w:pPr>
        <w:numPr>
          <w:ilvl w:val="0"/>
          <w:numId w:val="1003"/>
        </w:numPr>
        <w:pStyle w:val="Compact"/>
      </w:pPr>
      <w:r>
        <w:t xml:space="preserve">Balancing standardized curriculum requirements with individual student needs.</w:t>
      </w:r>
    </w:p>
    <w:p>
      <w:pPr>
        <w:numPr>
          <w:ilvl w:val="0"/>
          <w:numId w:val="1003"/>
        </w:numPr>
        <w:pStyle w:val="Compact"/>
      </w:pPr>
      <w:r>
        <w:t xml:space="preserve">Addressing mental health concerns among secondary students, which have become increasingly prevalent post-pandemic.</w:t>
      </w:r>
    </w:p>
    <w:p>
      <w:pPr>
        <w:pStyle w:val="FirstParagraph"/>
      </w:pPr>
      <w:r>
        <w:t xml:space="preserve">The role of the Teacher Secondary in Toronto is thus multifaceted: they are educators, counselors, technologists, and cultural mediators. The "lab" results suggest that support systems for these teachers must be robust to maintain educational quality.</w:t>
      </w:r>
    </w:p>
    <w:bookmarkEnd w:id="28"/>
    <w:bookmarkEnd w:id="29"/>
    <w:bookmarkStart w:id="30" w:name="conclusion"/>
    <w:p>
      <w:pPr>
        <w:pStyle w:val="Heading2"/>
      </w:pPr>
      <w:r>
        <w:t xml:space="preserve">6. Conclusion</w:t>
      </w:r>
    </w:p>
    <w:p>
      <w:pPr>
        <w:pStyle w:val="FirstParagraph"/>
      </w:pPr>
      <w:r>
        <w:t xml:space="preserve">This lab report confirms that the secondary education sector in Canada, particularly in Toronto, operates under a complex but effective framework designed to produce globally competitive graduates. The Teacher Secondary professional is the central agent of change and success within this system. Their ability to navigate regulatory standards from the Ontario College of Teachers while delivering inclusive, technology-enhanced instruction defines their efficacy.</w:t>
      </w:r>
    </w:p>
    <w:p>
      <w:pPr>
        <w:pStyle w:val="BodyText"/>
      </w:pPr>
      <w:r>
        <w:t xml:space="preserve">For future iterations of educational policy in Toronto, it is recommended that further resources be directed toward mental health support for both students and staff. Additionally, continued investment in professional development regarding Indigenous reconciliation and digital equity will ensure that the Teacher Secondary role remains relevant and impactful. The data unequivocally shows that when Teacher Secondary educators are supported by clear guidelines, adequate resources, and community engagement, student outcomes in Canada/Toronto improve significantly.</w:t>
      </w:r>
    </w:p>
    <w:bookmarkEnd w:id="30"/>
    <w:bookmarkStart w:id="31" w:name="recommendations"/>
    <w:p>
      <w:pPr>
        <w:pStyle w:val="Heading2"/>
      </w:pPr>
      <w:r>
        <w:t xml:space="preserve">. Recommendations</w:t>
      </w:r>
    </w:p>
    <w:p>
      <w:pPr>
        <w:numPr>
          <w:ilvl w:val="0"/>
          <w:numId w:val="1004"/>
        </w:numPr>
        <w:pStyle w:val="Compact"/>
      </w:pPr>
      <w:r>
        <w:t xml:space="preserve">Increase funding for specialized support staff in high-density urban schools.</w:t>
      </w:r>
    </w:p>
    <w:p>
      <w:pPr>
        <w:numPr>
          <w:ilvl w:val="0"/>
          <w:numId w:val="1004"/>
        </w:numPr>
        <w:pStyle w:val="Compact"/>
      </w:pPr>
      <w:r>
        <w:t xml:space="preserve">Expand professional development opportunities focused on digital literacy and AI integration in the classroom.</w:t>
      </w:r>
    </w:p>
    <w:p>
      <w:r>
        <w:pict>
          <v:rect style="width:0;height:1.5pt" o:hralign="center" o:hrstd="t" o:hr="t"/>
        </w:pict>
      </w:r>
    </w:p>
    <w:p>
      <w:pPr>
        <w:pStyle w:val="FirstParagraph"/>
      </w:pPr>
      <w:r>
        <w:t xml:space="preserve">Report Generated For: Department of Educational Research, Canada/Toronto Context</w:t>
      </w:r>
      <w:r>
        <w:br/>
      </w:r>
      <w:r>
        <w:t xml:space="preserve">Date: October 2023</w:t>
      </w:r>
      <w:r>
        <w:br/>
      </w:r>
      <w:r>
        <w:t xml:space="preserve">Subject Lab Report Analysis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Secondary Education Framework in Canada, Toronto</dc:title>
  <dc:creator/>
  <dc:language>en</dc:language>
  <cp:keywords/>
  <dcterms:created xsi:type="dcterms:W3CDTF">2026-07-29T11:02:01Z</dcterms:created>
  <dcterms:modified xsi:type="dcterms:W3CDTF">2026-07-29T11:02:01Z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