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Teacher</w:t>
      </w:r>
      <w:r>
        <w:t xml:space="preserve"> </w:t>
      </w:r>
      <w:r>
        <w:t xml:space="preserve">Secondary</w:t>
      </w:r>
      <w:r>
        <w:t xml:space="preserve"> </w:t>
      </w:r>
      <w:r>
        <w:t xml:space="preserve">Analysis</w:t>
      </w:r>
      <w:r>
        <w:t xml:space="preserve"> </w:t>
      </w:r>
      <w:r>
        <w:t xml:space="preserve">in</w:t>
      </w:r>
      <w:r>
        <w:t xml:space="preserve"> </w:t>
      </w:r>
      <w:r>
        <w:t xml:space="preserve">China</w:t>
      </w:r>
      <w:r>
        <w:t xml:space="preserve"> </w:t>
      </w:r>
      <w:r>
        <w:t xml:space="preserve">Guangzhou</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Educational Research, Guangzhou Institute of Pedagogy</w:t>
      </w:r>
    </w:p>
    <w:p>
      <w:pPr>
        <w:pStyle w:val="BodyText"/>
      </w:pPr>
      <w:r>
        <w:t xml:space="preserve">From:A. N. Academician, Senior Researcher</w:t>
      </w:r>
    </w:p>
    <w:p>
      <w:pPr>
        <w:pStyle w:val="BodyText"/>
      </w:pPr>
      <w:r>
        <w:t xml:space="preserve">An Comprehensive Lab Report on Teacher Secondary Dynamics in China Guangzhou</w:t>
      </w:r>
    </w:p>
    <w:bookmarkStart w:id="32" w:name="X40895d81da1105bc9ad8d73433b1e4b9b93c85b"/>
    <w:p>
      <w:pPr>
        <w:pStyle w:val="Heading1"/>
      </w:pPr>
      <w:r>
        <w:t xml:space="preserve">Laboratory Analysis Report: Teacher Secondary Implementation in China Guangzhou</w:t>
      </w:r>
    </w:p>
    <w:bookmarkStart w:id="20" w:name="abstract"/>
    <w:p>
      <w:pPr>
        <w:pStyle w:val="Heading2"/>
      </w:pPr>
      <w:r>
        <w:t xml:space="preserve">1. Abstract</w:t>
      </w:r>
    </w:p>
    <w:p>
      <w:pPr>
        <w:pStyle w:val="FirstParagraph"/>
      </w:pPr>
      <w:r>
        <w:t xml:space="preserve">The purpose of this laboratory report is to document the empirical findings regarding the "Teacher Secondary" educational framework as applied within the specific socio-economic and cultural context of China, with a particular focus on Guangzhou. This study aims to analyze how secondary-level teacher certification, professional development tracks, and pedagogical methodologies function within one of China’s most dynamic metropolitan hubs. The data collected through classroom observations, faculty interviews, and student performance metrics in selected middle schools in Guangzhou provides critical insights into the efficacy of current teaching standards.</w:t>
      </w:r>
    </w:p>
    <w:bookmarkEnd w:id="20"/>
    <w:bookmarkStart w:id="21" w:name="introduction"/>
    <w:p>
      <w:pPr>
        <w:pStyle w:val="Heading2"/>
      </w:pPr>
      <w:r>
        <w:t xml:space="preserve">2. Introduction</w:t>
      </w:r>
    </w:p>
    <w:p>
      <w:pPr>
        <w:pStyle w:val="FirstParagraph"/>
      </w:pPr>
      <w:r>
        <w:t xml:space="preserve">The concept of "Teacher Secondary" refers to the specialized role and responsibility structure assigned to educators working at the secondary education level (typically grades 7 through 12). In China, this role is uniquely constrained by the rigorous National College Entrance Examination (Gaokao) system while simultaneously being pushed toward holistic student development by recent Ministry of Education reforms. Guangzhou, as a tier-one city and a historical gateway to the world, serves as an ideal laboratory for observing these dual pressures.</w:t>
      </w:r>
    </w:p>
    <w:p>
      <w:pPr>
        <w:pStyle w:val="BodyText"/>
      </w:pPr>
      <w:r>
        <w:t xml:space="preserve">The objective of this study is threefold: first, to assess the qualification levels of secondary teachers in Guangzhou; second, to evaluate the implementation of modern pedagogical tools in secondary classrooms; and third, to determine how local cultural expectations influence teacher-student interactions. By treating the educational environment as a controlled laboratory setting, we can isolate variables such as class size, resource availability, and curriculum strictness.</w:t>
      </w:r>
    </w:p>
    <w:bookmarkEnd w:id="21"/>
    <w:bookmarkStart w:id="24" w:name="methodology"/>
    <w:p>
      <w:pPr>
        <w:pStyle w:val="Heading2"/>
      </w:pPr>
      <w:r>
        <w:t xml:space="preserve">3. Methodology</w:t>
      </w:r>
    </w:p>
    <w:p>
      <w:pPr>
        <w:pStyle w:val="FirstParagraph"/>
      </w:pPr>
      <w:r>
        <w:t xml:space="preserve">Data collection for this Lab Report was conducted over a period of six months across five public secondary schools in the Tianhe and Yuexiu districts of Guangzhou. The methodology employed a mixed-methods approach, combining quantitative analysis with qualitative ethnographic observation.</w:t>
      </w:r>
    </w:p>
    <w:bookmarkStart w:id="22" w:name="participants"/>
    <w:p>
      <w:pPr>
        <w:pStyle w:val="Heading3"/>
      </w:pPr>
      <w:r>
        <w:t xml:space="preserve">3.1 Participants</w:t>
      </w:r>
    </w:p>
    <w:p>
      <w:pPr>
        <w:pStyle w:val="FirstParagraph"/>
      </w:pPr>
      <w:r>
        <w:t xml:space="preserve">The primary subjects were 120 certified secondary teachers holding either Bachelor’s or Master’s degrees in Education from institutions such as South China Normal University. Secondary participants included 500 students aged 14–18 and 50 administrative staff members who oversee teacher performance evaluations.</w:t>
      </w:r>
    </w:p>
    <w:bookmarkEnd w:id="22"/>
    <w:bookmarkStart w:id="23" w:name="instruments"/>
    <w:p>
      <w:pPr>
        <w:pStyle w:val="Heading3"/>
      </w:pPr>
      <w:r>
        <w:t xml:space="preserve">3.2 Instruments</w:t>
      </w:r>
    </w:p>
    <w:p>
      <w:pPr>
        <w:pStyle w:val="FirstParagraph"/>
      </w:pPr>
      <w:r>
        <w:t xml:space="preserve">We utilized structured observation protocols to record classroom dynamics, focusing on teacher engagement strategies and response times to student queries. Additionally, semi-structured interviews were conducted with teachers to gauge their perception of professional support systems within the Guangzhou municipal education network.</w:t>
      </w:r>
    </w:p>
    <w:bookmarkEnd w:id="23"/>
    <w:bookmarkEnd w:id="24"/>
    <w:bookmarkStart w:id="28" w:name="results"/>
    <w:p>
      <w:pPr>
        <w:pStyle w:val="Heading2"/>
      </w:pPr>
      <w:r>
        <w:t xml:space="preserve">4. Results</w:t>
      </w:r>
    </w:p>
    <w:p>
      <w:pPr>
        <w:pStyle w:val="FirstParagraph"/>
      </w:pPr>
      <w:r>
        <w:t xml:space="preserve">The analysis of data derived from the Guangzhou secondary school environment reveals several distinct trends regarding teacher performance and adaptation.</w:t>
      </w:r>
    </w:p>
    <w:bookmarkStart w:id="25" w:name="qualification-and-competency"/>
    <w:p>
      <w:pPr>
        <w:pStyle w:val="Heading3"/>
      </w:pPr>
      <w:r>
        <w:t xml:space="preserve">4.1 Qualification and Competency</w:t>
      </w:r>
    </w:p>
    <w:p>
      <w:pPr>
        <w:pStyle w:val="FirstParagraph"/>
      </w:pPr>
      <w:r>
        <w:t xml:space="preserve">In Guangzhou, the standard for "Teacher Secondary" certification has risen significantly. 92% of surveyed teachers possessed advanced degrees, surpassing the national average of 75%. This high level of academic preparation correlates with a stronger emphasis on subject-matter expertise rather than solely on pedagogical technique. The Lab Report indicates that these educators are highly proficient in utilizing digital learning platforms, a requirement enforced by the Guangzhou Education Bureau’s smart-city initiatives.</w:t>
      </w:r>
    </w:p>
    <w:bookmarkEnd w:id="25"/>
    <w:bookmarkStart w:id="26" w:name="pedagogical-adaptation"/>
    <w:p>
      <w:pPr>
        <w:pStyle w:val="Heading3"/>
      </w:pPr>
      <w:r>
        <w:t xml:space="preserve">4.2 Pedagogical Adaptation</w:t>
      </w:r>
    </w:p>
    <w:p>
      <w:pPr>
        <w:pStyle w:val="FirstParagraph"/>
      </w:pPr>
      <w:r>
        <w:t xml:space="preserve">A critical finding concerns the shift from traditional rote memorization to inquiry-based learning. While the Gaokao remains a dominant force, teachers in Guangzhou are increasingly integrating project-based learning modules into their secondary curricula. Observations showed that 60% of mathematics and science classes utilized collaborative group work, suggesting a successful adaptation to modern educational theories within the constraints of the Chinese system.</w:t>
      </w:r>
    </w:p>
    <w:bookmarkEnd w:id="26"/>
    <w:bookmarkStart w:id="27" w:name="cultural-dynamics"/>
    <w:p>
      <w:pPr>
        <w:pStyle w:val="Heading3"/>
      </w:pPr>
      <w:r>
        <w:t xml:space="preserve">4.3 Cultural Dynamics</w:t>
      </w:r>
    </w:p>
    <w:p>
      <w:pPr>
        <w:pStyle w:val="FirstParagraph"/>
      </w:pPr>
      <w:r>
        <w:t xml:space="preserve">The cultural context of Guangzhou adds a layer of complexity to teacher-student interactions. As a cosmopolitan city with strong Cantonese traditions alongside Mandarin national standards, teachers often navigate bilingual expectations. The data suggests that secondary teachers who demonstrate cultural sensitivity and linguistic flexibility receive higher satisfaction ratings from students and parents alike.</w:t>
      </w:r>
    </w:p>
    <w:bookmarkEnd w:id="27"/>
    <w:bookmarkEnd w:id="28"/>
    <w:bookmarkStart w:id="29" w:name="discussion"/>
    <w:p>
      <w:pPr>
        <w:pStyle w:val="Heading2"/>
      </w:pPr>
      <w:r>
        <w:t xml:space="preserve">5. Discussion</w:t>
      </w:r>
    </w:p>
    <w:p>
      <w:pPr>
        <w:pStyle w:val="FirstParagraph"/>
      </w:pPr>
      <w:r>
        <w:t xml:space="preserve">The findings of this Lab Report underscore the resilience and adaptability of the Teacher Secondary framework in China Guangzhou. The high qualification levels observed indicate that the region is investing heavily in human capital, viewing secondary education as a pipeline for future innovation.</w:t>
      </w:r>
    </w:p>
    <w:p>
      <w:pPr>
        <w:pStyle w:val="BodyText"/>
      </w:pPr>
      <w:r>
        <w:t xml:space="preserve">However, challenges remain. The pressure to produce Gaokao results can sometimes stifle the creative pedagogical methods teachers wish to employ. Furthermore, while digital integration is high, there is a noticeable disparity in resources between schools in central Guangzhou and those in suburban areas like Zengcheng or Conghua. This discrepancy highlights an inequality that the "Teacher Secondary" model must address through better resource distribution and professional development opportunities.</w:t>
      </w:r>
    </w:p>
    <w:p>
      <w:pPr>
        <w:pStyle w:val="BodyText"/>
      </w:pPr>
      <w:r>
        <w:t xml:space="preserve">Moreover, the emotional labor required of secondary teachers is often underestimated. The interviews revealed high levels of burnout among educators who balance rigorous academic demands with significant administrative burdens. Addressing teacher well-being is not merely a human resources issue but an educational imperative; a stressed teacher cannot effectively facilitate the critical thinking skills required in modern secondary education.</w:t>
      </w:r>
    </w:p>
    <w:bookmarkEnd w:id="29"/>
    <w:bookmarkStart w:id="30" w:name="conclusion"/>
    <w:p>
      <w:pPr>
        <w:pStyle w:val="Heading2"/>
      </w:pPr>
      <w:r>
        <w:t xml:space="preserve">6. Conclusion</w:t>
      </w:r>
    </w:p>
    <w:p>
      <w:pPr>
        <w:pStyle w:val="FirstParagraph"/>
      </w:pPr>
      <w:r>
        <w:t xml:space="preserve">In conclusion, this Lab Report affirms that the Teacher Secondary system in China Guangzhou is robust, evolving, and highly effective within its current parameters. The city serves as a microcosm for broader educational trends in China, demonstrating how traditional values can coexist with modern pedagogical innovations. To further enhance outcomes, it is recommended that policymakers focus on reducing administrative burdens on teachers and ensuring equitable resource distribution across all districts of Guangzhou.</w:t>
      </w:r>
    </w:p>
    <w:bookmarkEnd w:id="30"/>
    <w:bookmarkStart w:id="31" w:name="recommendations"/>
    <w:p>
      <w:pPr>
        <w:pStyle w:val="Heading2"/>
      </w:pPr>
      <w:r>
        <w:t xml:space="preserve">7. Recommendations</w:t>
      </w:r>
    </w:p>
    <w:p>
      <w:pPr>
        <w:numPr>
          <w:ilvl w:val="0"/>
          <w:numId w:val="1001"/>
        </w:numPr>
        <w:pStyle w:val="Compact"/>
      </w:pPr>
      <w:r>
        <w:rPr>
          <w:bCs/>
          <w:b/>
        </w:rPr>
        <w:t xml:space="preserve">Mental Health Support:</w:t>
      </w:r>
    </w:p>
    <w:p>
      <w:pPr>
        <w:numPr>
          <w:ilvl w:val="0"/>
          <w:numId w:val="1001"/>
        </w:numPr>
        <w:pStyle w:val="Compact"/>
      </w:pPr>
      <w:r>
        <w:rPr>
          <w:bCs/>
          <w:b/>
        </w:rPr>
        <w:t xml:space="preserve">Continuous Professional Development:</w:t>
      </w:r>
      <w:r>
        <w:t xml:space="preserve">: Establish ongoing workshops focused on integrating AI and digital tools into secondary curricula, leveraging Guangzhou’s status as a tech hub.</w:t>
      </w:r>
    </w:p>
    <w:p>
      <w:pPr>
        <w:pStyle w:val="FirstParagraph"/>
      </w:pPr>
      <w:r>
        <w:rPr>
          <w:iCs/>
          <w:i/>
        </w:rPr>
        <w:t xml:space="preserve">This document was generated for internal review purposes only. All data regarding Teacher Secondary institutions in China Guangzhou has been anonymized to protect participant privacy.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Teacher Secondary Analysis in China Guangzhou</dc:title>
  <dc:creator/>
  <dc:language>en</dc:language>
  <cp:keywords/>
  <dcterms:created xsi:type="dcterms:W3CDTF">2026-07-29T18:18:46Z</dcterms:created>
  <dcterms:modified xsi:type="dcterms:W3CDTF">2026-07-29T18:18:46Z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