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Secondary</w:t>
      </w:r>
      <w:r>
        <w:t xml:space="preserve"> </w:t>
      </w:r>
      <w:r>
        <w:t xml:space="preserve">-</w:t>
      </w:r>
      <w:r>
        <w:t xml:space="preserve"> </w:t>
      </w:r>
      <w:r>
        <w:t xml:space="preserve">China</w:t>
      </w:r>
      <w:r>
        <w:t xml:space="preserve"> </w:t>
      </w:r>
      <w:r>
        <w:t xml:space="preserve">Shanghai</w:t>
      </w:r>
    </w:p>
    <w:p>
      <w:pPr>
        <w:pStyle w:val="FirstParagraph"/>
      </w:pPr>
      <w:r>
        <w:t xml:space="preserve">```html</w:t>
      </w:r>
    </w:p>
    <w:bookmarkStart w:id="29" w:name="Xb91d9b3c92b84d4fefadb8f35f860816175f27b"/>
    <w:p>
      <w:pPr>
        <w:pStyle w:val="Heading1"/>
      </w:pPr>
      <w:r>
        <w:t xml:space="preserve">Laboratory Report: Teacher Secondary Integration in China Shanghai</w:t>
      </w:r>
    </w:p>
    <w:p>
      <w:pPr>
        <w:pStyle w:val="FirstParagraph"/>
      </w:pPr>
      <w:r>
        <w:br/>
      </w:r>
      <w:r>
        <w:rPr>
          <w:bCs/>
          <w:b/>
        </w:rPr>
        <w:t xml:space="preserve">Date:</w:t>
      </w:r>
      <w:r>
        <w:t xml:space="preserve"> October 26, 2023</w:t>
      </w:r>
      <w:r>
        <w:br/>
      </w:r>
      <w:r>
        <w:rPr>
          <w:bCs/>
          <w:b/>
        </w:rPr>
        <w:t xml:space="preserve">Subject:</w:t>
      </w:r>
      <w:r>
        <w:t xml:space="preserve"> Pedagogical </w:t>
      </w:r>
      <w:hyperlink r:id="rId20">
        <w:r>
          <w:rPr>
            <w:rStyle w:val="Hyperlink"/>
            <w:iCs/>
            <w:i/>
          </w:rPr>
          <w:t xml:space="preserve">Evaluation</w:t>
        </w:r>
      </w:hyperlink>
      <w:r>
        <w:t xml:space="preserve"> and Operational </w:t>
      </w:r>
      <w:hyperlink r:id="rId21">
        <w:r>
          <w:rPr>
            <w:rStyle w:val="Hyperlink"/>
          </w:rPr>
          <w:t xml:space="preserve">Framework</w:t>
        </w:r>
      </w:hyperlink>
      <w:r>
        <w:br/>
      </w:r>
      <w:r>
        <w:rPr>
          <w:bCs/>
          <w:b/>
        </w:rPr>
        <w:t xml:space="preserve">Location:</w:t>
      </w:r>
      <w:r>
        <w:t xml:space="preserve"> </w:t>
      </w:r>
      <w:r>
        <w:rPr>
          <w:bCs/>
          <w:b/>
        </w:rPr>
        <w:t xml:space="preserve">China Shanghai</w:t>
      </w:r>
      <w:r>
        <w:br/>
      </w:r>
      <w:r>
        <w:rPr>
          <w:bCs/>
          <w:b/>
        </w:rPr>
        <w:t xml:space="preserve">Focus Area: Teacher Secondary Standards and Adaptations&lt; br &gt;&lt; br &gt;&lt; h2 &gt; 1.0 Introduction &lt; p &gt; The objective of this Lab Report is to analyze the specific requirements, challenges, and operational frameworks associated with the role of a "Teacher Secondary" within the educational ecosystem of</w:t>
      </w:r>
      <w:r>
        <w:rPr>
          <w:bCs/>
          <w:b/>
        </w:rPr>
        <w:t xml:space="preserve"> </w:t>
      </w:r>
      <w:r>
        <w:rPr>
          <w:bCs/>
          <w:b/>
          <w:bCs/>
          <w:b/>
        </w:rPr>
        <w:t xml:space="preserve">China Shanghai</w:t>
      </w:r>
      <w:r>
        <w:rPr>
          <w:bCs/>
          <w:b/>
        </w:rPr>
        <w:t xml:space="preserve">. This document treats the teaching profession in this region as a variable system requiring precise calibration. The intersection of global pedagogical standards with local Chinese cultural expectations creates a unique environment for secondary education. As</w:t>
      </w:r>
      <w:r>
        <w:rPr>
          <w:bCs/>
          <w:b/>
        </w:rPr>
        <w:t xml:space="preserve"> </w:t>
      </w:r>
      <w:r>
        <w:rPr>
          <w:bCs/>
          <w:b/>
          <w:bCs/>
          <w:b/>
        </w:rPr>
        <w:t xml:space="preserve">China Shanghai</w:t>
      </w:r>
      <w:r>
        <w:rPr>
          <w:bCs/>
          <w:b/>
        </w:rPr>
        <w:t xml:space="preserve"> </w:t>
      </w:r>
      <w:r>
        <w:rPr>
          <w:bCs/>
          <w:b/>
        </w:rPr>
        <w:t xml:space="preserve">continues to be a hub for educational innovation and assessment excellence, understanding the nuanced role of the secondary teacher is critical for institutional success and individual professional efficacy. &lt; h2 &gt; 2.0 Contextual Background: The Shanghai Educational Landscape &lt; p &gt; Before delving into the specifics of the Teacher Secondary role, it is imperative to establish the context of</w:t>
      </w:r>
      <w:r>
        <w:rPr>
          <w:bCs/>
          <w:b/>
        </w:rPr>
        <w:t xml:space="preserve"> </w:t>
      </w:r>
      <w:r>
        <w:rPr>
          <w:bCs/>
          <w:b/>
          <w:bCs/>
          <w:b/>
        </w:rPr>
        <w:t xml:space="preserve">China Shanghai</w:t>
      </w:r>
      <w:r>
        <w:rPr>
          <w:bCs/>
          <w:b/>
        </w:rPr>
        <w:t xml:space="preserve">. This municipality has consistently ranked at the top in global assessments such as PISA (Programme for International Student Assessment). This high performance is not accidental; it is rooted in a rigorous educational infrastructure that prioritizes discipline, foundational knowledge, and recent pedagogical innovations. The Teacher Secondary operates within this high-stakes environment. Unlike other regions where secondary education may be more laissez-faire, the Shanghai model demands a level of precision and academic rigor that requires teachers to act as both subject matter experts and behavioral guides. &lt; p &gt; Furthermore, the cultural context of</w:t>
      </w:r>
      <w:r>
        <w:rPr>
          <w:bCs/>
          <w:b/>
        </w:rPr>
        <w:t xml:space="preserve"> </w:t>
      </w:r>
      <w:r>
        <w:rPr>
          <w:bCs/>
          <w:b/>
          <w:bCs/>
          <w:b/>
        </w:rPr>
        <w:t xml:space="preserve">China Shanghai</w:t>
      </w:r>
      <w:r>
        <w:rPr>
          <w:bCs/>
          <w:b/>
        </w:rPr>
        <w:t xml:space="preserve"> </w:t>
      </w:r>
      <w:r>
        <w:rPr>
          <w:bCs/>
          <w:b/>
        </w:rPr>
        <w:t xml:space="preserve">is characterized by a strong Confucian heritage that places immense respect on educators. However, this respect comes with high expectations. Parents in Shanghai are deeply invested in their children's academic outcomes, often viewing secondary education as the primary determinant of future socioeconomic status. Consequently, the Teacher Secondary must navigate complex relationships with students who are under significant academic pressure and parents who expect transparent and proactive communication. &lt; h2 &gt; 3.0 Methodology: Defining the Teacher Secondary Profile &lt; p &gt; For the purposes of this Lab Report, "Teacher Secondary" is defined as an educator responsible for instructing students in grades 7 through 12 (middle and high school). In</w:t>
      </w:r>
      <w:r>
        <w:rPr>
          <w:bCs/>
          <w:b/>
        </w:rPr>
        <w:t xml:space="preserve"> </w:t>
      </w:r>
      <w:r>
        <w:rPr>
          <w:bCs/>
          <w:b/>
          <w:bCs/>
          <w:b/>
        </w:rPr>
        <w:t xml:space="preserve">China Shanghai</w:t>
      </w:r>
      <w:r>
        <w:rPr>
          <w:bCs/>
          <w:b/>
        </w:rPr>
        <w:t xml:space="preserve">, this role extends beyond content delivery. The methodology employed here involves a qualitative analysis of job descriptions, pedagogical frameworks, and cultural observations specific to the region. We assess the Teacher Secondary across three primary dimensions: Academic Rigor, Technological Integration, and Socio-Cultural Competence. &lt; h2 &gt; 4.0 Analysis of Key Variables</w:t>
      </w:r>
    </w:p>
    <w:bookmarkStart w:id="22" w:name="academic-rigor-and-curriculum-adherence"/>
    <w:p>
      <w:pPr>
        <w:pStyle w:val="Heading3"/>
      </w:pPr>
      <w:r>
        <w:t xml:space="preserve">4.1 Academic Rigor and Curriculum Adherence</w:t>
      </w:r>
    </w:p>
    <w:p>
      <w:pPr>
        <w:pStyle w:val="FirstParagraph"/>
      </w:pPr>
      <w:r>
        <w:t xml:space="preserve">In the Shanghai secondary education system, the curriculum is highly standardized yet allows for local innovation. The Teacher Secondary must master the national curriculum while adapting it to the fast-paced urban environment of Shanghai. This involves not only teaching core subjects like Mathematics, Science, and Chinese Language but also integrating ideological and political education, which is a mandatory component of schooling in</w:t>
      </w:r>
      <w:r>
        <w:t xml:space="preserve"> </w:t>
      </w:r>
      <w:r>
        <w:rPr>
          <w:bCs/>
          <w:b/>
        </w:rPr>
        <w:t xml:space="preserve">China Shanghai</w:t>
      </w:r>
      <w:r>
        <w:t xml:space="preserve">. The Teacher Secondary is expected to align lesson plans with national standards that emphasize socialist core values alongside academic proficiency.</w:t>
      </w:r>
    </w:p>
    <w:bookmarkEnd w:id="22"/>
    <w:bookmarkStart w:id="23" w:name="X6221c33348bfc93462c6bf2d9e14f3c0a11e07c"/>
    <w:p>
      <w:pPr>
        <w:pStyle w:val="Heading3"/>
      </w:pPr>
      <w:r>
        <w:t xml:space="preserve">4.2 Technological Integration and Digital Literacy</w:t>
      </w:r>
    </w:p>
    <w:p>
      <w:pPr>
        <w:pStyle w:val="FirstParagraph"/>
      </w:pPr>
      <w:r>
        <w:t xml:space="preserve">Shanghai is a global leader in smart education. For the Teacher Secondary, digital literacy is no longer optional; it is a core competency. Schools in</w:t>
      </w:r>
      <w:r>
        <w:t xml:space="preserve"> </w:t>
      </w:r>
      <w:r>
        <w:rPr>
          <w:bCs/>
          <w:b/>
        </w:rPr>
        <w:t xml:space="preserve">China Shanghai</w:t>
      </w:r>
      <w:r>
        <w:t xml:space="preserve"> </w:t>
      </w:r>
      <w:r>
        <w:t xml:space="preserve">are equipped with advanced learning management systems, AI-driven assessment tools, and interactive whiteboards. The Lab Report indicates that effective Teachers Secondary must seamlessly integrate these technologies to personalize learning experiences. For instance, using data analytics to identify student weaknesses in real-time allows the teacher to provide targeted interventions. This technological fluency distinguishes a successful Teacher Secondary in Shanghai from their counterparts in less digitally advanced regions.</w:t>
      </w:r>
    </w:p>
    <w:bookmarkEnd w:id="23"/>
    <w:bookmarkStart w:id="24" w:name="Xf2255a36a2b2049b89c0041a3fe5e8136bc10b5"/>
    <w:p>
      <w:pPr>
        <w:pStyle w:val="Heading3"/>
      </w:pPr>
      <w:r>
        <w:t xml:space="preserve">4.3 Socio-Cultural Competence and Emotional Intelligence</w:t>
      </w:r>
    </w:p>
    <w:p>
      <w:pPr>
        <w:pStyle w:val="FirstParagraph"/>
      </w:pPr>
      <w:r>
        <w:t xml:space="preserve">The high-pressure environment of secondary education in</w:t>
      </w:r>
      <w:r>
        <w:t xml:space="preserve"> </w:t>
      </w:r>
      <w:r>
        <w:rPr>
          <w:bCs/>
          <w:b/>
        </w:rPr>
        <w:t xml:space="preserve">China Shanghai</w:t>
      </w:r>
      <w:r>
        <w:t xml:space="preserve"> </w:t>
      </w:r>
      <w:r>
        <w:t xml:space="preserve">can lead to significant student anxiety. Therefore, the Teacher Secondary must possess high emotional intelligence. The role includes mentorship, conflict resolution, and psychological support. Teachers are often expected to act as surrogate parents or guardians during school hours. Understanding the cultural nuances of filial piety, face (mianzi), and collective responsibility is crucial for a Teacher Secondary to build trust with students and parents in Shanghai.</w:t>
      </w:r>
    </w:p>
    <w:bookmarkEnd w:id="24"/>
    <w:bookmarkStart w:id="25" w:name="operational-challenges-and-solutions"/>
    <w:p>
      <w:pPr>
        <w:pStyle w:val="Heading2"/>
      </w:pPr>
      <w:r>
        <w:t xml:space="preserve">5.0 Operational Challenges and Solutions</w:t>
      </w:r>
    </w:p>
    <w:p>
      <w:pPr>
        <w:pStyle w:val="FirstParagraph"/>
      </w:pPr>
      <w:r>
        <w:t xml:space="preserve">The analysis reveals several operational challenges for the Teacher Secondary in</w:t>
      </w:r>
      <w:r>
        <w:t xml:space="preserve"> </w:t>
      </w:r>
      <w:r>
        <w:rPr>
          <w:bCs/>
          <w:b/>
        </w:rPr>
        <w:t xml:space="preserve">China Shanghai</w:t>
      </w:r>
      <w:r>
        <w:t xml:space="preserve">. First, the workload is substantial. Teachers are often responsible not only for teaching but also for homeroom duties, extracurricular supervision, and administrative reporting. To mitigate burnout, institutions in Shanghai are increasingly adopting team-teaching models and sharing administrative burdens.</w:t>
      </w:r>
    </w:p>
    <w:p>
      <w:pPr>
        <w:pStyle w:val="BodyText"/>
      </w:pPr>
      <w:r>
        <w:t xml:space="preserve">Secondly, the diversity of student backgrounds presents a challenge. While many students in Shanghai come from highly educated families with significant resources for supplementary tutoring (the "shadow education" sector), others may lack such support. The Teacher Secondary must be adept at differentiating instruction to ensure equitable outcomes, ensuring that students without external academic support do not fall behind.</w:t>
      </w:r>
    </w:p>
    <w:bookmarkEnd w:id="25"/>
    <w:bookmarkStart w:id="26" w:name="recommendations-for-implementation"/>
    <w:p>
      <w:pPr>
        <w:pStyle w:val="Heading2"/>
      </w:pPr>
      <w:r>
        <w:t xml:space="preserve">6.0 Recommendations for Implementation</w:t>
      </w:r>
    </w:p>
    <w:p>
      <w:pPr>
        <w:pStyle w:val="FirstParagraph"/>
      </w:pPr>
      <w:r>
        <w:t xml:space="preserve">Based on the findings of this Lab Report, the following recommendations are proposed for institutions seeking to optimize the performance of Teacher Secondary in</w:t>
      </w:r>
      <w:r>
        <w:t xml:space="preserve"> </w:t>
      </w:r>
      <w:r>
        <w:rPr>
          <w:bCs/>
          <w:b/>
        </w:rPr>
        <w:t xml:space="preserve">China Shanghai</w:t>
      </w:r>
      <w:r>
        <w:t xml:space="preserve">:</w:t>
      </w:r>
    </w:p>
    <w:p>
      <w:pPr>
        <w:numPr>
          <w:ilvl w:val="0"/>
          <w:numId w:val="1001"/>
        </w:numPr>
        <w:pStyle w:val="Compact"/>
      </w:pPr>
      <w:r>
        <w:rPr>
          <w:bCs/>
          <w:b/>
        </w:rPr>
        <w:t xml:space="preserve">Continuous Professional Development:</w:t>
      </w:r>
      <w:r>
        <w:t xml:space="preserve"> </w:t>
      </w:r>
      <w:r>
        <w:t xml:space="preserve">Schools should invest in ongoing training that focuses not only on subject matter but also on digital pedagogy and student psychology. Understanding the specific pressures faced by adolescents in Shanghai is vital.</w:t>
      </w:r>
    </w:p>
    <w:p>
      <w:pPr>
        <w:numPr>
          <w:ilvl w:val="0"/>
          <w:numId w:val="1001"/>
        </w:numPr>
        <w:pStyle w:val="Compact"/>
      </w:pPr>
      <w:r>
        <w:rPr>
          <w:bCs/>
          <w:b/>
        </w:rPr>
        <w:t xml:space="preserve">Cultural Integration Workshops:</w:t>
      </w:r>
      <w:r>
        <w:t xml:space="preserve"> </w:t>
      </w:r>
      <w:r>
        <w:t xml:space="preserve">For international teachers or those new to the system, workshops on Chinese educational culture and Shanghai-specific social norms are essential. This helps in building effective rapport with local stakeholders.</w:t>
      </w:r>
    </w:p>
    <w:p>
      <w:pPr>
        <w:numPr>
          <w:ilvl w:val="0"/>
          <w:numId w:val="1001"/>
        </w:numPr>
        <w:pStyle w:val="Compact"/>
      </w:pPr>
      <w:r>
        <w:rPr>
          <w:bCs/>
          <w:b/>
        </w:rPr>
        <w:t xml:space="preserve">Collaborative Planning Time:</w:t>
      </w:r>
      <w:r>
        <w:t xml:space="preserve"> </w:t>
      </w:r>
      <w:r>
        <w:t xml:space="preserve">Structuring the school day to allow Teachers Secondary to collaborate on lesson planning and share best practices can enhance instructional quality and reduce individual stress levels.</w:t>
      </w:r>
    </w:p>
    <w:p>
      <w:pPr>
        <w:numPr>
          <w:ilvl w:val="0"/>
          <w:numId w:val="1001"/>
        </w:numPr>
        <w:pStyle w:val="Compact"/>
      </w:pPr>
      <w:r>
        <w:rPr>
          <w:bCs/>
          <w:b/>
        </w:rPr>
        <w:t xml:space="preserve">Leveraging Local Expertise:</w:t>
      </w:r>
      <w:r>
        <w:t xml:space="preserve"> </w:t>
      </w:r>
      <w:r>
        <w:t xml:space="preserve">Shanghai's education bureau frequently releases updates on pedagogical reforms. Teacher Secondary must be encouraged to stay abreast of these changes, as they often signal shifts in assessment methods and curriculum priorities.</w:t>
      </w:r>
    </w:p>
    <w:bookmarkEnd w:id="26"/>
    <w:bookmarkStart w:id="27" w:name="conclusion"/>
    <w:p>
      <w:pPr>
        <w:pStyle w:val="Heading2"/>
      </w:pPr>
      <w:r>
        <w:t xml:space="preserve">7.0 Conclusion</w:t>
      </w:r>
    </w:p>
    <w:p>
      <w:pPr>
        <w:pStyle w:val="FirstParagraph"/>
      </w:pPr>
      <w:r>
        <w:t xml:space="preserve">In conclusion, the role of the Teacher Secondary in</w:t>
      </w:r>
      <w:r>
        <w:t xml:space="preserve"> </w:t>
      </w:r>
      <w:r>
        <w:rPr>
          <w:bCs/>
          <w:b/>
        </w:rPr>
        <w:t xml:space="preserve">China Shanghai</w:t>
      </w:r>
      <w:r>
        <w:t xml:space="preserve"> </w:t>
      </w:r>
      <w:r>
        <w:t xml:space="preserve">is complex, demanding, and highly impactful. It requires a professional who is not only an expert in their academic discipline but also a technologically proficient educator and a culturally sensitive mentor. The unique educational ecosystem of</w:t>
      </w:r>
      <w:r>
        <w:t xml:space="preserve"> </w:t>
      </w:r>
      <w:r>
        <w:rPr>
          <w:bCs/>
          <w:b/>
        </w:rPr>
        <w:t xml:space="preserve">China Shanghai</w:t>
      </w:r>
      <w:r>
        <w:t xml:space="preserve">, characterized by its high standards, technological integration, and cultural expectations, necessitates that Teachers Secondary adapt to these specific variables to succeed. This Lab Report underscores that effective teaching in this region is less about rote instruction and more about holistic student development within a rigorous academic framework. By adhering to the insights and recommendations outlined herein, educational institutions can better support their Faculty of Teachers Secondary, thereby enhancing the overall quality of education in</w:t>
      </w:r>
      <w:r>
        <w:t xml:space="preserve"> </w:t>
      </w:r>
      <w:r>
        <w:rPr>
          <w:bCs/>
          <w:b/>
        </w:rPr>
        <w:t xml:space="preserve">China Shanghai</w:t>
      </w:r>
      <w:r>
        <w:t xml:space="preserve">.</w:t>
      </w:r>
    </w:p>
    <w:bookmarkEnd w:id="27"/>
    <w:bookmarkStart w:id="28" w:name="references"/>
    <w:p>
      <w:pPr>
        <w:pStyle w:val="Heading2"/>
      </w:pPr>
      <w:r>
        <w:t xml:space="preserve">8.0 References</w:t>
      </w:r>
    </w:p>
    <w:p>
      <w:pPr>
        <w:numPr>
          <w:ilvl w:val="0"/>
          <w:numId w:val="1002"/>
        </w:numPr>
        <w:pStyle w:val="Compact"/>
      </w:pPr>
      <w:r>
        <w:t xml:space="preserve">Hanushek, E. A., &amp; Woessmann, L. (2015). The Knowledge Capital of Nations: Education and the Economics of Growth.</w:t>
      </w:r>
    </w:p>
    <w:p>
      <w:pPr>
        <w:numPr>
          <w:ilvl w:val="0"/>
          <w:numId w:val="1002"/>
        </w:numPr>
        <w:pStyle w:val="Compact"/>
      </w:pPr>
      <w:r>
        <w:t xml:space="preserve">Ministry of Education of the People's Republic of China. (2022).</w:t>
      </w:r>
      <w:r>
        <w:t xml:space="preserve"> </w:t>
      </w:r>
      <w:r>
        <w:rPr>
          <w:iCs/>
          <w:i/>
        </w:rPr>
        <w:t xml:space="preserve">China's Educational Modernization 2035</w:t>
      </w:r>
      <w:r>
        <w:t xml:space="preserve">.</w:t>
      </w:r>
    </w:p>
    <w:p>
      <w:pPr>
        <w:numPr>
          <w:ilvl w:val="0"/>
          <w:numId w:val="1002"/>
        </w:numPr>
        <w:pStyle w:val="Compact"/>
      </w:pPr>
      <w:r>
        <w:t xml:space="preserve">OECD. (2019).</w:t>
      </w:r>
      <w:r>
        <w:t xml:space="preserve"> </w:t>
      </w:r>
      <w:r>
        <w:rPr>
          <w:iCs/>
          <w:i/>
        </w:rPr>
        <w:t xml:space="preserve">PISA 2018 Results: What Students Know and Can Do</w:t>
      </w:r>
      <w:r>
        <w:t xml:space="preserve">. Paris: OECD Publishing.</w:t>
      </w:r>
    </w:p>
    <w:p>
      <w:pPr>
        <w:numPr>
          <w:ilvl w:val="0"/>
          <w:numId w:val="1002"/>
        </w:numPr>
        <w:pStyle w:val="Compact"/>
      </w:pPr>
      <w:r>
        <w:t xml:space="preserve">Shanghai Municipal Education Commission. (2023).</w:t>
      </w:r>
      <w:r>
        <w:t xml:space="preserve"> </w:t>
      </w:r>
      <w:r>
        <w:rPr>
          <w:iCs/>
          <w:i/>
        </w:rPr>
        <w:t xml:space="preserve">Annual Report on Educational Development in Shanghai</w:t>
      </w:r>
      <w:r>
        <w:t xml:space="preserve">.</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s://www.oecd.org/pisa/" TargetMode="External" /><Relationship Type="http://schemas.openxmlformats.org/officeDocument/2006/relationships/hyperlink" Id="rId20" Target="https://www.researchgate.net/publication/346599788_China&#39;s_Educational_Reform_and_Development_in_the_New_Era" TargetMode="External" /></Relationships>
</file>

<file path=word/_rels/footnotes.xml.rels><?xml version="1.0" encoding="UTF-8"?><Relationships xmlns="http://schemas.openxmlformats.org/package/2006/relationships"><Relationship Type="http://schemas.openxmlformats.org/officeDocument/2006/relationships/hyperlink" Id="rId21" Target="https://www.oecd.org/pisa/" TargetMode="External" /><Relationship Type="http://schemas.openxmlformats.org/officeDocument/2006/relationships/hyperlink" Id="rId20" Target="https://www.researchgate.net/publication/346599788_China&#39;s_Educational_Reform_and_Development_in_the_New_Er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Secondary - China Shanghai</dc:title>
  <dc:creator/>
  <dc:language>en</dc:language>
  <cp:keywords/>
  <dcterms:created xsi:type="dcterms:W3CDTF">2026-07-30T05:48:07Z</dcterms:created>
  <dcterms:modified xsi:type="dcterms:W3CDTF">2026-07-30T05:48:07Z</dcterms:modified>
</cp:coreProperties>
</file>

<file path=docProps/custom.xml><?xml version="1.0" encoding="utf-8"?>
<Properties xmlns="http://schemas.openxmlformats.org/officeDocument/2006/custom-properties" xmlns:vt="http://schemas.openxmlformats.org/officeDocument/2006/docPropsVTypes"/>
</file>