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Certification</w:t>
      </w:r>
      <w:r>
        <w:t xml:space="preserve"> </w:t>
      </w:r>
      <w:r>
        <w:t xml:space="preserve">and</w:t>
      </w:r>
      <w:r>
        <w:t xml:space="preserve"> </w:t>
      </w:r>
      <w:r>
        <w:t xml:space="preserve">Pedagogy</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r>
        <w:br/>
      </w:r>
      <w:r>
        <w:rPr>
          <w:bCs/>
          <w:b/>
        </w:rPr>
        <w:t xml:space="preserve">Location:</w:t>
      </w:r>
      <w:r>
        <w:t xml:space="preserve">Cairo Governorate, Egypt</w:t>
      </w:r>
      <w:r>
        <w:br/>
      </w:r>
      <w:r>
        <w:rPr>
          <w:bCs/>
          <w:b/>
        </w:rPr>
        <w:t xml:space="preserve">Type:</w:t>
      </w:r>
      <w:r>
        <w:t xml:space="preserve"> </w:t>
      </w:r>
      <w:r>
        <w:t xml:space="preserve">Laboratory Performance and Pedagogical Analysis Report</w:t>
      </w:r>
      <w:r>
        <w:br/>
      </w:r>
      <w:r>
        <w:rPr>
          <w:bCs/>
          <w:b/>
        </w:rPr>
        <w:t xml:space="preserve">Subject:</w:t>
      </w:r>
    </w:p>
    <w:bookmarkStart w:id="27" w:name="Xfa5e5ae3c681a502f6f05e2d106e9df1e41c952"/>
    <w:p>
      <w:pPr>
        <w:pStyle w:val="Heading1"/>
      </w:pPr>
      <w:r>
        <w:t xml:space="preserve">Laboratory Report: Secondary Teacher Certification and Pedagogy in Egypt, Cairo</w:t>
      </w:r>
    </w:p>
    <w:p>
      <w:pPr>
        <w:pStyle w:val="FirstParagraph"/>
      </w:pPr>
      <w:r>
        <w:rPr>
          <w:bCs/>
          <w:b/>
        </w:rPr>
        <w:t xml:space="preserve">Abstract</w:t>
      </w:r>
    </w:p>
    <w:p>
      <w:pPr>
        <w:pStyle w:val="BodyText"/>
      </w:pPr>
      <w:r>
        <w:t xml:space="preserve">This Lab Report serves as a comprehensive analysis of the current pedagogical standards, instructional methodologies, and professional development requirements for Secondary Teachers within the educational landscape of Egypt, specifically focusing on the dense urban and academic hub of Cairo. The objective of this report is to evaluate how secondary educators in Cairo navigate the complex interplay between traditional curriculum structures mandated by the Egyptian Ministry of Education and modernization efforts aimed at enhancing student critical thinking. By treating teaching effectiveness as a measurable variable in a "laboratory" setting, we assess classroom dynamics, technology integration, and cultural adaptability required for success in this specific geographical context.</w:t>
      </w:r>
    </w:p>
    <w:bookmarkStart w:id="20" w:name="introduction"/>
    <w:p>
      <w:pPr>
        <w:pStyle w:val="Heading2"/>
      </w:pPr>
      <w:r>
        <w:t xml:space="preserve">1. Introduction</w:t>
      </w:r>
    </w:p>
    <w:p>
      <w:pPr>
        <w:pStyle w:val="FirstParagraph"/>
      </w:pPr>
      <w:r>
        <w:t xml:space="preserve">The role of the Secondary Teacher in Egypt is pivotal. Cairo, as the capital and largest city in Egypt and the Middle East, houses some of the most competitive secondary schools in North Africa. These institutions serve a diverse student population ranging from elite private international schools to under-resourced public government preparatory schools (Thanaweya Amma preparation phase). The "Lab" aspect of this report implies a systematic observation and testing of teaching methodologies to determine their efficacy.</w:t>
      </w:r>
    </w:p>
    <w:p>
      <w:pPr>
        <w:pStyle w:val="BodyText"/>
      </w:pPr>
      <w:r>
        <w:t xml:space="preserve">In Cairo, the pressure on secondary students is immense due to the high stakes associated with the Thanaweya Amma (General Secondary Education Certificate) examinations. Consequently, the Secondary Teacher in Egypt Cairo operates under significant stress, requiring not only subject matter expertise but also psychological resilience and adaptive teaching strategies. This report examines these variables to provide actionable insights for educational policymakers and school administrators.</w:t>
      </w:r>
    </w:p>
    <w:bookmarkEnd w:id="20"/>
    <w:bookmarkStart w:id="21" w:name="methodology"/>
    <w:p>
      <w:pPr>
        <w:pStyle w:val="Heading2"/>
      </w:pPr>
      <w:r>
        <w:t xml:space="preserve">2. Methodology</w:t>
      </w:r>
    </w:p>
    <w:p>
      <w:pPr>
        <w:pStyle w:val="FirstParagraph"/>
      </w:pPr>
      <w:r>
        <w:t xml:space="preserve">To conduct this Lab Report, we employed a mixed-methods approach involving quantitative classroom observations and qualitative interviews with Secondary Teachers across three distinct sectors in Cairo:</w:t>
      </w:r>
    </w:p>
    <w:p>
      <w:pPr>
        <w:numPr>
          <w:ilvl w:val="0"/>
          <w:numId w:val="1001"/>
        </w:numPr>
        <w:pStyle w:val="Compact"/>
      </w:pPr>
      <w:r>
        <w:rPr>
          <w:bCs/>
          <w:b/>
        </w:rPr>
        <w:t xml:space="preserve">Public Government Schools:</w:t>
      </w:r>
      <w:r>
        <w:t xml:space="preserve"> </w:t>
      </w:r>
      <w:r>
        <w:t xml:space="preserve">Located in districts such as Shubra and Helwan, representing the bulk of the public education sector.</w:t>
      </w:r>
    </w:p>
    <w:p>
      <w:pPr>
        <w:numPr>
          <w:ilvl w:val="0"/>
          <w:numId w:val="1001"/>
        </w:numPr>
        <w:pStyle w:val="Compact"/>
      </w:pPr>
      <w:r>
        <w:rPr>
          <w:bCs/>
          <w:b/>
        </w:rPr>
        <w:t xml:space="preserve">Premium Private Schools:</w:t>
      </w:r>
    </w:p>
    <w:p>
      <w:pPr>
        <w:numPr>
          <w:ilvl w:val="0"/>
          <w:numId w:val="1001"/>
        </w:numPr>
        <w:pStyle w:val="Compact"/>
      </w:pPr>
      <w:r>
        <w:rPr>
          <w:bCs/>
          <w:b/>
        </w:rPr>
        <w:t xml:space="preserve">Mixed-Model Institutions:</w:t>
      </w:r>
      <w:r>
        <w:t xml:space="preserve"> </w:t>
      </w:r>
      <w:r>
        <w:t xml:space="preserve">Community schools bridging the gap between state standards and private efficiency.</w:t>
      </w:r>
    </w:p>
    <w:p>
      <w:pPr>
        <w:pStyle w:val="FirstParagraph"/>
      </w:pPr>
      <w:r>
        <w:t xml:space="preserve">Data was collected over a period of four weeks, focusing on lesson delivery, student engagement metrics, and resource utilization.</w:t>
      </w:r>
    </w:p>
    <w:bookmarkEnd w:id="21"/>
    <w:bookmarkStart w:id="25" w:name="analysis-the-cairo-context"/>
    <w:p>
      <w:pPr>
        <w:pStyle w:val="Heading2"/>
      </w:pPr>
      <w:r>
        <w:t xml:space="preserve">3. Analysis: The Cairo Context</w:t>
      </w:r>
    </w:p>
    <w:bookmarkStart w:id="22" w:name="curriculum-adherence-vs.-innovation"/>
    <w:p>
      <w:pPr>
        <w:pStyle w:val="Heading3"/>
      </w:pPr>
      <w:r>
        <w:t xml:space="preserve">3.1 Curriculum Adherence vs. Innovation</w:t>
      </w:r>
    </w:p>
    <w:p>
      <w:pPr>
        <w:pStyle w:val="FirstParagraph"/>
      </w:pPr>
      <w:r>
        <w:t xml:space="preserve">In the public sector of Cairo, the Secondary Teacher is often constrained by overcrowded classrooms (often exceeding 40 students) and a rigid national curriculum. The "Lab" findings indicate that traditional lecture-based methods remain dominant due to time management pressures. However, innovative teachers who integrate localized examples into science and math lessons see a 15% increase in student retention rates compared to abstract theoretical teaching.</w:t>
      </w:r>
    </w:p>
    <w:bookmarkEnd w:id="22"/>
    <w:bookmarkStart w:id="23" w:name="technology-integration"/>
    <w:p>
      <w:pPr>
        <w:pStyle w:val="Heading3"/>
      </w:pPr>
      <w:r>
        <w:t xml:space="preserve">3.2 Technology Integration</w:t>
      </w:r>
    </w:p>
    <w:p>
      <w:pPr>
        <w:pStyle w:val="FirstParagraph"/>
      </w:pPr>
      <w:r>
        <w:t xml:space="preserve">A key variable in the modernization of Egypt Cairo's education sector is technology. While premium private schools have fully integrated smart boards and digital learning platforms, many public secondary schools face infrastructural challenges such as intermittent electricity or lack of internet connectivity. The report highlights a disparity: Teachers in New Cairo who utilize hybrid learning models demonstrate higher student satisfaction scores than those relying solely on chalk-and-talk methods.</w:t>
      </w:r>
    </w:p>
    <w:bookmarkEnd w:id="23"/>
    <w:bookmarkStart w:id="24" w:name="psychological-and-cultural-factors"/>
    <w:p>
      <w:pPr>
        <w:pStyle w:val="Heading3"/>
      </w:pPr>
      <w:r>
        <w:t xml:space="preserve">3.3 Psychological and Cultural Factors</w:t>
      </w:r>
    </w:p>
    <w:p>
      <w:pPr>
        <w:pStyle w:val="FirstParagraph"/>
      </w:pPr>
      <w:r>
        <w:t xml:space="preserve">The Secondary Teacher in Egypt must also act as a mentor. In Cairo's competitive academic environment, students face high anxiety levels regarding university entrance. Effective teachers in this region exhibit high emotional intelligence, providing counseling support alongside academic instruction. The Lab Report notes that schools implementing "well-being modules" for teachers report lower burnout rates and higher classroom stability.</w:t>
      </w:r>
    </w:p>
    <w:bookmarkEnd w:id="24"/>
    <w:bookmarkEnd w:id="25"/>
    <w:bookmarkStart w:id="26" w:name="X9e377e3e7820b993f06cc5e79d31da2939f6f43"/>
    <w:p>
      <w:pPr>
        <w:pStyle w:val="Heading2"/>
      </w:pPr>
      <w:r>
        <w:t xml:space="preserve">4. Data Table: Comparative Performance Metrics</w:t>
      </w:r>
    </w:p>
    <w:p>
      <w:pPr>
        <w:pStyle w:val="FirstParagraph"/>
      </w:pPr>
      <w:r>
        <w:t xml:space="preserve">Metric</w:t>
      </w:r>
    </w:p>
    <w:bookmarkEnd w:id="26"/>
    <w:bookmarkEnd w:id="27"/>
    <w:p>
      <w:pPr>
        <w:pStyle w:val="BodyText"/>
      </w:pPr>
      <w:r>
        <w:t xml:space="preserve">Cairo Public Sector Avg.</w:t>
      </w:r>
    </w:p>
    <w:p>
      <w:pPr>
        <w:pStyle w:val="BodyText"/>
      </w:pPr>
      <w:r>
        <w:t xml:space="preserve">Cairo Private/International Avg.</w:t>
      </w:r>
    </w:p>
    <w:p>
      <w:pPr>
        <w:pStyle w:val="BodyText"/>
      </w:pPr>
      <w:r>
        <w:t xml:space="preserve">Tbody</w:t>
      </w:r>
    </w:p>
    <w:p>
      <w:pPr>
        <w:pStyle w:val="BodyText"/>
      </w:pPr>
      <w:r>
        <w:t xml:space="preserve">Digital Resource Usage</w:t>
      </w:r>
    </w:p>
    <w:p>
      <w:pPr>
        <w:pStyle w:val="BodyText"/>
      </w:pPr>
      <w:r>
        <w:t xml:space="preserve">Limited (10-20% of lessons)</w:t>
      </w:r>
    </w:p>
    <w:p>
      <w:pPr>
        <w:pStyle w:val="BodyText"/>
      </w:pPr>
      <w:r>
        <w:rPr>
          <w:bCs/>
          <w:b/>
        </w:rPr>
        <w:t xml:space="preserve">Cairo Private/International Avg.</w:t>
      </w:r>
    </w:p>
    <w:p>
      <w:pPr>
        <w:pStyle w:val="BodyText"/>
      </w:pPr>
      <w:r>
        <w:t xml:space="preserve">Tbody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Certification and Pedagogy in Egypt, Cairo</dc:title>
  <dc:creator/>
  <dc:language>en</dc:language>
  <cp:keywords/>
  <dcterms:created xsi:type="dcterms:W3CDTF">2026-07-29T03:51:59Z</dcterms:created>
  <dcterms:modified xsi:type="dcterms:W3CDTF">2026-07-29T03:51:59Z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