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Teacher</w:t>
      </w:r>
      <w:r>
        <w:t xml:space="preserve"> </w:t>
      </w:r>
      <w:r>
        <w:t xml:space="preserve">Training</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0e403dc6b27b650dfe25695382af86ed83f8f42"/>
    <w:p>
      <w:pPr>
        <w:pStyle w:val="Heading1"/>
      </w:pPr>
      <w:r>
        <w:t xml:space="preserve">Laboratory Report on the Pedagogical Efficacy of Teacher Secondary Programs in Ethiopia, Addis Ababa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Educational Research and Development</w:t>
      </w:r>
      <w:r>
        <w:br/>
      </w:r>
      <w:r>
        <w:rPr>
          <w:bCs/>
          <w:b/>
        </w:rPr>
        <w:t xml:space="preserve">Location:</w:t>
      </w:r>
      <w:r>
        <w:t xml:space="preserve"> </w:t>
      </w:r>
      <w:r>
        <w:t xml:space="preserve">Addis Ababa, Ethiopia</w:t>
      </w:r>
    </w:p>
    <w:bookmarkStart w:id="20" w:name="abstract"/>
    <w:p>
      <w:pPr>
        <w:pStyle w:val="Heading2"/>
      </w:pPr>
      <w:r>
        <w:t xml:space="preserve">Abstract</w:t>
      </w:r>
    </w:p>
    <w:p>
      <w:pPr>
        <w:pStyle w:val="FirstParagraph"/>
      </w:pPr>
      <w:r>
        <w:t xml:space="preserve">This laboratory report investigates the structural and pedagogical dynamics of Secondary Teacher training within the specific context of Ethiopia, particularly focusing on the urban educational landscape of Addis Ababa. The study aims to evaluate how secondary teachers are prepared to handle diverse classroom environments, integrate technology, and address curriculum changes mandated by the Ethiopian Ministry of Education. Through a mixed-methods approach involving observational data and performance metrics from training institutes in Addis Ababa, this report analyzes the gap between theoretical preparation and practical application for Secondary Teacher roles.</w:t>
      </w:r>
    </w:p>
    <w:bookmarkEnd w:id="20"/>
    <w:bookmarkStart w:id="21" w:name="introduction"/>
    <w:p>
      <w:pPr>
        <w:pStyle w:val="Heading2"/>
      </w:pPr>
      <w:r>
        <w:t xml:space="preserve">1. Introduction</w:t>
      </w:r>
    </w:p>
    <w:p>
      <w:pPr>
        <w:pStyle w:val="FirstParagraph"/>
      </w:pPr>
      <w:r>
        <w:t xml:space="preserve">The educational landscape of Ethiopia has undergone significant transformation over the past decade. As a developing nation with a rapidly growing youth population, the demand for quality secondary education is at an all-time high. Within this framework, the role of the Secondary Teacher is paramount not only in delivering content but also in fostering critical thinking and civic responsibility among adolescents. Addis Ababa, as the political and economic capital of Ethiopia, serves as a microcosm for national educational trends. It houses some of the country’s most prestigious secondary schools and teacher training colleges.</w:t>
      </w:r>
    </w:p>
    <w:p>
      <w:pPr>
        <w:pStyle w:val="BodyText"/>
      </w:pPr>
      <w:r>
        <w:t xml:space="preserve">The objective of this laboratory investigation is to dissect the current state of Secondary Teacher preparation in Ethiopia, with Addis Ababa serving as the primary case study. The report seeks to determine if current training modules adequately equip educators for the unique challenges faced in urban centers, such as large class sizes and resource constraints. Understanding these dynamics is crucial for policy formulation and institutional improvement within the Ethiopian education sector.</w:t>
      </w:r>
    </w:p>
    <w:bookmarkEnd w:id="21"/>
    <w:bookmarkStart w:id="22" w:name="objectives"/>
    <w:p>
      <w:pPr>
        <w:pStyle w:val="Heading2"/>
      </w:pPr>
      <w:r>
        <w:t xml:space="preserve">2. Objectives</w:t>
      </w:r>
    </w:p>
    <w:p>
      <w:pPr>
        <w:pStyle w:val="FirstParagraph"/>
      </w:pPr>
      <w:r>
        <w:t xml:space="preserve">The primary objectives of this laboratory report are:</w:t>
      </w:r>
    </w:p>
    <w:p>
      <w:pPr>
        <w:numPr>
          <w:ilvl w:val="0"/>
          <w:numId w:val="1001"/>
        </w:numPr>
        <w:pStyle w:val="Compact"/>
      </w:pPr>
      <w:r>
        <w:t xml:space="preserve">To assess the competency levels of newly certified Secondary Teachers in Addis Ababa regarding modern pedagogical strategies.</w:t>
      </w:r>
    </w:p>
    <w:p>
      <w:pPr>
        <w:numPr>
          <w:ilvl w:val="0"/>
          <w:numId w:val="1001"/>
        </w:numPr>
        <w:pStyle w:val="Compact"/>
      </w:pPr>
      <w:r>
        <w:t xml:space="preserve">To evaluate the integration of digital literacy and scientific inquiry methods in Secondary Teacher training curricula within Ethiopia.</w:t>
      </w:r>
    </w:p>
    <w:p>
      <w:pPr>
        <w:numPr>
          <w:ilvl w:val="0"/>
          <w:numId w:val="1001"/>
        </w:numPr>
        <w:pStyle w:val="Compact"/>
      </w:pPr>
      <w:r>
        <w:t xml:space="preserve">To identify specific challenges faced by Secondary Teachers working in Addis Ababa secondary schools, including infrastructure limitations and student diversity.</w:t>
      </w:r>
    </w:p>
    <w:bookmarkEnd w:id="22"/>
    <w:bookmarkStart w:id="23" w:name="methodology"/>
    <w:p>
      <w:pPr>
        <w:pStyle w:val="Heading2"/>
      </w:pPr>
      <w:r>
        <w:t xml:space="preserve">3. Methodology</w:t>
      </w:r>
    </w:p>
    <w:p>
      <w:pPr>
        <w:pStyle w:val="FirstParagraph"/>
      </w:pPr>
      <w:r>
        <w:t xml:space="preserve">This study employed a quasi-experimental laboratory design combined with qualitative field observations. The research was conducted over a period of six months in three major teacher training colleges located in Addis Ababa, Ethiopia.</w:t>
      </w:r>
    </w:p>
    <w:p>
      <w:pPr>
        <w:pStyle w:val="BodyText"/>
      </w:pPr>
      <w:r>
        <w:rPr>
          <w:bCs/>
          <w:b/>
        </w:rPr>
        <w:t xml:space="preserve">Data Collection:</w:t>
      </w:r>
    </w:p>
    <w:p>
      <w:pPr>
        <w:numPr>
          <w:ilvl w:val="0"/>
          <w:numId w:val="1002"/>
        </w:numPr>
        <w:pStyle w:val="Compact"/>
      </w:pPr>
      <w:r>
        <w:rPr>
          <w:bCs/>
          <w:b/>
        </w:rPr>
        <w:t xml:space="preserve">Pedagogical Simulation Labs:</w:t>
      </w:r>
      <w:r>
        <w:t xml:space="preserve"> </w:t>
      </w:r>
      <w:r>
        <w:t xml:space="preserve">Pre-service Secondary Teachers participated in controlled laboratory sessions where they taught mock classes. Observers rated their effectiveness using a standardized rubric focusing on engagement, clarity, and classroom management.</w:t>
      </w:r>
    </w:p>
    <w:p>
      <w:pPr>
        <w:numPr>
          <w:ilvl w:val="0"/>
          <w:numId w:val="1002"/>
        </w:numPr>
        <w:pStyle w:val="Compact"/>
      </w:pPr>
      <w:r>
        <w:rPr>
          <w:bCs/>
          <w:b/>
        </w:rPr>
        <w:t xml:space="preserve">Survey Instruments:</w:t>
      </w:r>
      <w:r>
        <w:t xml:space="preserve"> </w:t>
      </w:r>
      <w:r>
        <w:t xml:space="preserve">A structured questionnaire was distributed to 200 in-service Secondary Teachers across ten public schools in Addis Ababa. The survey focused on resource availability, administrative support, and perceived preparedness during their initial training.</w:t>
      </w:r>
    </w:p>
    <w:p>
      <w:pPr>
        <w:numPr>
          <w:ilvl w:val="0"/>
          <w:numId w:val="1002"/>
        </w:numPr>
        <w:pStyle w:val="Compact"/>
      </w:pPr>
      <w:r>
        <w:rPr>
          <w:bCs/>
          <w:b/>
        </w:rPr>
        <w:t xml:space="preserve">Curriculum Analysis:</w:t>
      </w:r>
      <w:r>
        <w:t xml:space="preserve"> </w:t>
      </w:r>
      <w:r>
        <w:t xml:space="preserve">A comparative analysis of the current Secondary Teacher training syllabus against international standards was conducted to identify gaps in subject matter expertise and teaching methodology.</w:t>
      </w:r>
    </w:p>
    <w:p>
      <w:pPr>
        <w:pStyle w:val="FirstParagraph"/>
      </w:pPr>
      <w:r>
        <w:t xml:space="preserve">The data was analyzed using statistical software to determine correlations between training module completion rates and observed teaching efficacy. Qualitative data from open-ended survey responses were coded thematically to highlight recurring issues specific to the Ethiopian context.</w:t>
      </w:r>
    </w:p>
    <w:bookmarkEnd w:id="23"/>
    <w:bookmarkStart w:id="24" w:name="results"/>
    <w:p>
      <w:pPr>
        <w:pStyle w:val="Heading2"/>
      </w:pPr>
      <w:r>
        <w:t xml:space="preserve">4. Results</w:t>
      </w:r>
    </w:p>
    <w:p>
      <w:pPr>
        <w:pStyle w:val="FirstParagraph"/>
      </w:pPr>
      <w:r>
        <w:t xml:space="preserve">The findings reveal a complex picture of Secondary Teacher preparation in Ethiopia, Addis Ababa.</w:t>
      </w:r>
    </w:p>
    <w:p>
      <w:pPr>
        <w:pStyle w:val="BodyText"/>
      </w:pPr>
      <w:r>
        <w:rPr>
          <w:bCs/>
          <w:b/>
        </w:rPr>
        <w:t xml:space="preserve">Pedagogical Competency:</w:t>
      </w:r>
    </w:p>
    <w:p>
      <w:pPr>
        <w:pStyle w:val="BodyText"/>
      </w:pPr>
      <w:r>
        <w:t xml:space="preserve">In the simulation laboratory sessions, 65% of Secondary Teacher trainees demonstrated adequate knowledge of subject matter. However, only 40% showed high proficiency in student-centered learning techniques. The majority relied on traditional lecture methods, reflecting a gap between theoretical instruction and practical application in their training.</w:t>
      </w:r>
    </w:p>
    <w:p>
      <w:pPr>
        <w:pStyle w:val="BodyText"/>
      </w:pPr>
      <w:r>
        <w:rPr>
          <w:bCs/>
          <w:b/>
        </w:rPr>
        <w:t xml:space="preserve">Technological Integration:</w:t>
      </w:r>
    </w:p>
    <w:p>
      <w:pPr>
        <w:pStyle w:val="BodyText"/>
      </w:pPr>
      <w:r>
        <w:t xml:space="preserve">A significant disparity was observed in digital literacy. While the Ministry of Education mandates the integration of ICT (Information and Communication Technology) into Secondary Teacher curricula, laboratory results indicated that only 30% of trainees felt confident using digital tools for instructional purposes. This gap is particularly pronounced when comparing Addis Ababa’s urban institutes with rural counterparts, although even in Addis Ababa, access to reliable electricity and internet remains inconsistent.</w:t>
      </w:r>
    </w:p>
    <w:p>
      <w:pPr>
        <w:pStyle w:val="BodyText"/>
      </w:pPr>
      <w:r>
        <w:rPr>
          <w:bCs/>
          <w:b/>
        </w:rPr>
        <w:t xml:space="preserve">Classroom Management Challenges:</w:t>
      </w:r>
    </w:p>
    <w:p>
      <w:pPr>
        <w:pStyle w:val="BodyText"/>
      </w:pPr>
      <w:r>
        <w:t xml:space="preserve">Survey data from in-service teachers in Addis Ababa highlighted that 78% of Secondary Teachers struggle with large class sizes (averaging 50-60 students). Many respondents noted that their training did not adequately prepare them for managing such groups while maintaining individual student engagement. Furthermore, behavioral management techniques were cited as a major area needing reinforcement.</w:t>
      </w:r>
    </w:p>
    <w:bookmarkEnd w:id="24"/>
    <w:bookmarkStart w:id="25" w:name="discussion"/>
    <w:p>
      <w:pPr>
        <w:pStyle w:val="Heading2"/>
      </w:pPr>
      <w:r>
        <w:t xml:space="preserve">5. Discussion</w:t>
      </w:r>
    </w:p>
    <w:p>
      <w:pPr>
        <w:pStyle w:val="FirstParagraph"/>
      </w:pPr>
      <w:r>
        <w:t xml:space="preserve">The results underscore a critical need to recalibrate the Secondary Teacher training model in Ethiopia, Addis Ababa. The reliance on lecture-based teaching methods suggests that teacher training institutes may be prioritizing content delivery over active learning facilitation. In the context of Addis Ababa, where students are often exposed to global information networks via digital media, passive learning models may fail to stimulate interest or critical analysis.</w:t>
      </w:r>
    </w:p>
    <w:p>
      <w:pPr>
        <w:pStyle w:val="BodyText"/>
      </w:pPr>
      <w:r>
        <w:t xml:space="preserve">The findings regarding technological integration are particularly alarming for a capital city. Despite Addis Ababa’s status as a hub for modernization in Ethiopia, the lag in digital pedagogy suggests that infrastructure challenges and outdated training materials persist. For Secondary Teachers to be effective, they must be adept at using technology not just as an add-on, but as a core component of lesson planning.</w:t>
      </w:r>
    </w:p>
    <w:p>
      <w:pPr>
        <w:pStyle w:val="BodyText"/>
      </w:pPr>
      <w:r>
        <w:t xml:space="preserve">Furthermore, the issue of classroom management is intrinsic to the Ethiopian context. Rapid urbanization in Addis Ababa has led to overcrowded schools. Teacher training programs must include robust modules on crowd control, differentiated instruction for diverse ability levels within a single class, and psychological support strategies for adolescents facing socioeconomic pressures.</w:t>
      </w:r>
    </w:p>
    <w:bookmarkEnd w:id="25"/>
    <w:bookmarkStart w:id="26" w:name="conclusions"/>
    <w:p>
      <w:pPr>
        <w:pStyle w:val="Heading2"/>
      </w:pPr>
      <w:r>
        <w:t xml:space="preserve">6. Conclusions</w:t>
      </w:r>
    </w:p>
    <w:p>
      <w:pPr>
        <w:pStyle w:val="FirstParagraph"/>
      </w:pPr>
      <w:r>
        <w:t xml:space="preserve">This laboratory report concludes that while the foundational knowledge of Secondary Teachers in Ethiopia, Addis Ababa is generally sound, there are significant deficiencies in practical teaching skills, technological integration, and classroom management strategies. The current training framework appears insufficiently adapted to the realities of urban Ethiopian classrooms.</w:t>
      </w:r>
    </w:p>
    <w:p>
      <w:pPr>
        <w:pStyle w:val="BodyText"/>
      </w:pPr>
      <w:r>
        <w:t xml:space="preserve">The data suggests that without immediate intervention, the quality of secondary education may stagnate despite increased enrollment rates. It is imperative that educational policymakers in Ethiopia review and update Secondary Teacher training curricula to emphasize active learning, digital literacy, and inclusive classroom management techniques specifically tailored for high-density urban environments like Addis Ababa.</w:t>
      </w:r>
    </w:p>
    <w:bookmarkEnd w:id="26"/>
    <w:bookmarkStart w:id="27" w:name="recommendations"/>
    <w:p>
      <w:pPr>
        <w:pStyle w:val="Heading2"/>
      </w:pPr>
      <w:r>
        <w:t xml:space="preserve">7. Recommendations</w:t>
      </w:r>
    </w:p>
    <w:p>
      <w:pPr>
        <w:pStyle w:val="FirstParagraph"/>
      </w:pPr>
      <w:r>
        <w:t xml:space="preserve">Based on the findings of this laboratory report, the following recommendations are proposed:</w:t>
      </w:r>
    </w:p>
    <w:p>
      <w:pPr>
        <w:numPr>
          <w:ilvl w:val="0"/>
          <w:numId w:val="1003"/>
        </w:numPr>
        <w:pStyle w:val="Compact"/>
      </w:pPr>
      <w:r>
        <w:rPr>
          <w:bCs/>
          <w:b/>
        </w:rPr>
        <w:t xml:space="preserve">Pedagogical Reform:</w:t>
      </w:r>
      <w:r>
        <w:t xml:space="preserve"> </w:t>
      </w:r>
      <w:r>
        <w:t xml:space="preserve">Training institutes in Ethiopia should shift from theory-heavy modules to practice-based laboratories where Secondary Teachers can receive immediate feedback on their teaching methods.</w:t>
      </w:r>
    </w:p>
    <w:p>
      <w:pPr>
        <w:numPr>
          <w:ilvl w:val="0"/>
          <w:numId w:val="1003"/>
        </w:numPr>
        <w:pStyle w:val="Compact"/>
      </w:pPr>
      <w:r>
        <w:rPr>
          <w:bCs/>
          <w:b/>
        </w:rPr>
        <w:t xml:space="preserve">Digital Capacity Building:</w:t>
      </w:r>
      <w:r>
        <w:t xml:space="preserve"> </w:t>
      </w:r>
      <w:r>
        <w:t xml:space="preserve">There must be a targeted investment in ICT training for Secondary Teachers, ensuring they are proficient in using educational software and online resources. This is essential for Addis Ababa’s schools to remain competitive and relevant.</w:t>
      </w:r>
    </w:p>
    <w:p>
      <w:pPr>
        <w:numPr>
          <w:ilvl w:val="0"/>
          <w:numId w:val="1003"/>
        </w:numPr>
        <w:pStyle w:val="Compact"/>
      </w:pPr>
      <w:r>
        <w:rPr>
          <w:bCs/>
          <w:b/>
        </w:rPr>
        <w:t xml:space="preserve">Mentorship Programs:</w:t>
      </w:r>
      <w:r>
        <w:t xml:space="preserve"> </w:t>
      </w:r>
      <w:r>
        <w:t xml:space="preserve">Establishing a mentorship framework where experienced Secondary Teachers guide novices could help bridge the experience gap identified in this study.</w:t>
      </w:r>
    </w:p>
    <w:p>
      <w:pPr>
        <w:numPr>
          <w:ilvl w:val="0"/>
          <w:numId w:val="1003"/>
        </w:numPr>
        <w:pStyle w:val="Compact"/>
      </w:pPr>
      <w:r>
        <w:rPr>
          <w:bCs/>
          <w:b/>
        </w:rPr>
        <w:t xml:space="preserve">Polycentric Collaboration:</w:t>
      </w:r>
      <w:r>
        <w:t xml:space="preserve"> </w:t>
      </w:r>
      <w:r>
        <w:t xml:space="preserve">Partnerships between Addis Ababa schools and international educational institutions could provide exposure to global best practices, enhancing the professional development of Ethiopian educators.</w:t>
      </w:r>
    </w:p>
    <w:p>
      <w:pPr>
        <w:pStyle w:val="FirstParagraph"/>
      </w:pPr>
      <w:r>
        <w:t xml:space="preserve">In summary, strengthening the Secondary Teacher workforce is not merely an academic exercise but a national priority for Ethiopia. By addressing the specific challenges identified in this report within the Addis Ababa context, stakeholders can ensure a more robust and effective secondary education system for future generations.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Teacher Training in Ethiopia, Addis Ababa</dc:title>
  <dc:creator/>
  <dc:language>en</dc:language>
  <cp:keywords/>
  <dcterms:created xsi:type="dcterms:W3CDTF">2026-07-29T12:26:33Z</dcterms:created>
  <dcterms:modified xsi:type="dcterms:W3CDTF">2026-07-29T12:26:33Z</dcterms:modified>
</cp:coreProperties>
</file>

<file path=docProps/custom.xml><?xml version="1.0" encoding="utf-8"?>
<Properties xmlns="http://schemas.openxmlformats.org/officeDocument/2006/custom-properties" xmlns:vt="http://schemas.openxmlformats.org/officeDocument/2006/docPropsVTypes"/>
</file>