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Secondary</w:t>
      </w:r>
      <w:r>
        <w:t xml:space="preserve"> </w:t>
      </w:r>
      <w:r>
        <w:t xml:space="preserve">Education</w:t>
      </w:r>
      <w:r>
        <w:t xml:space="preserve"> </w:t>
      </w:r>
      <w:r>
        <w:t xml:space="preserve">Teaching</w:t>
      </w:r>
      <w:r>
        <w:t xml:space="preserve"> </w:t>
      </w:r>
      <w:r>
        <w:t xml:space="preserve">Methodologies</w:t>
      </w:r>
      <w:r>
        <w:t xml:space="preserve"> </w:t>
      </w:r>
      <w:r>
        <w:t xml:space="preserve">in</w:t>
      </w:r>
      <w:r>
        <w:t xml:space="preserve"> </w:t>
      </w:r>
      <w:r>
        <w:t xml:space="preserve">Germany,</w:t>
      </w:r>
      <w:r>
        <w:t xml:space="preserve"> </w:t>
      </w:r>
      <w:r>
        <w:t xml:space="preserve">Frankfurt</w:t>
      </w:r>
    </w:p>
    <w:bookmarkStart w:id="27" w:name="Xe4c0272e742758f625ba23b2ff11696f9d9f00a"/>
    <w:p>
      <w:pPr>
        <w:pStyle w:val="Heading1"/>
      </w:pPr>
      <w:r>
        <w:t xml:space="preserve">Laboratory Report on Secondary Education Pedagogical Frameworks</w:t>
      </w:r>
      <w:r>
        <w:br/>
      </w:r>
      <w:r>
        <w:t xml:space="preserve">A Case Study of Teacher Secondary Implementation in Germany, Frankfurt</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Educational Methodology and Curriculum Analysis</w:t>
      </w:r>
      <w:r>
        <w:br/>
      </w:r>
      <w:r>
        <w:rPr>
          <w:bCs/>
          <w:b/>
        </w:rPr>
        <w:t xml:space="preserve">Institution Reference:</w:t>
      </w:r>
      <w:r>
        <w:t xml:space="preserve"> </w:t>
      </w:r>
      <w:r>
        <w:t xml:space="preserve">Frankfurt University of Applied Sciences Research Division</w:t>
      </w:r>
    </w:p>
    <w:bookmarkStart w:id="20" w:name="abstract"/>
    <w:p>
      <w:pPr>
        <w:pStyle w:val="Heading2"/>
      </w:pPr>
      <w:r>
        <w:t xml:space="preserve">Abstract</w:t>
      </w:r>
    </w:p>
    <w:p>
      <w:pPr>
        <w:pStyle w:val="FirstParagraph"/>
      </w:pPr>
      <w:r>
        <w:t xml:space="preserve">This Laboratory Report presents a comprehensive analysis of the pedagogical structures required for effective secondary education within the specific socio-cultural and administrative context of Germany, with a primary focus on the city-state of Frankfurt am Main. The objective was to evaluate how a "Teacher Secondary" model functions when adapted to the rigorous standards set by Hessian educational authorities. Through observational data, curriculum mapping, and structural analysis, this document details the challenges and successes encountered when implementing international teaching standards within German public secondary schools in Frankfurt.</w:t>
      </w:r>
    </w:p>
    <w:bookmarkEnd w:id="20"/>
    <w:bookmarkStart w:id="21" w:name="introduction"/>
    <w:p>
      <w:pPr>
        <w:pStyle w:val="Heading2"/>
      </w:pPr>
      <w:r>
        <w:t xml:space="preserve">1. Introduction</w:t>
      </w:r>
    </w:p>
    <w:p>
      <w:pPr>
        <w:pStyle w:val="FirstParagraph"/>
      </w:pPr>
      <w:r>
        <w:t xml:space="preserve">The landscape of secondary education in Germany is characterized by its dual-track system (Hauptschule, Realschule, Gymnasium) and a strong emphasis on vocational integration. However, the dynamic demographic makeup of Frankfurt am Main necessitates a flexible approach to teaching. This laboratory report aims to dissect the operational requirements for a</w:t>
      </w:r>
      <w:r>
        <w:t xml:space="preserve"> </w:t>
      </w:r>
      <w:r>
        <w:rPr>
          <w:bCs/>
          <w:b/>
        </w:rPr>
        <w:t xml:space="preserve">Teacher Secondary</w:t>
      </w:r>
      <w:r>
        <w:t xml:space="preserve"> </w:t>
      </w:r>
      <w:r>
        <w:t xml:space="preserve">role within this high-pressure urban environment in</w:t>
      </w:r>
      <w:r>
        <w:t xml:space="preserve"> </w:t>
      </w:r>
      <w:r>
        <w:rPr>
          <w:bCs/>
          <w:b/>
        </w:rPr>
        <w:t xml:space="preserve">Germany</w:t>
      </w:r>
      <w:r>
        <w:t xml:space="preserve">. The study seeks to understand how cultural adaptation, linguistic proficiency, and curricular alignment impact student outcomes.</w:t>
      </w:r>
    </w:p>
    <w:p>
      <w:pPr>
        <w:pStyle w:val="BodyText"/>
      </w:pPr>
      <w:r>
        <w:t xml:space="preserve">The significance of this research lies in the growing internationalization of Frankfurt’s school population. As an economic hub, Frankfurt attracts a diverse workforce, leading to classrooms where English is frequently used as a lingua franca alongside German. Consequently, the role of the</w:t>
      </w:r>
      <w:r>
        <w:t xml:space="preserve"> </w:t>
      </w:r>
      <w:r>
        <w:rPr>
          <w:bCs/>
          <w:b/>
        </w:rPr>
        <w:t xml:space="preserve">Teacher Secondary</w:t>
      </w:r>
      <w:r>
        <w:t xml:space="preserve"> </w:t>
      </w:r>
      <w:r>
        <w:t xml:space="preserve">has evolved from mere subject instruction to that of a cultural mediator and linguistic facilitator.</w:t>
      </w:r>
    </w:p>
    <w:bookmarkEnd w:id="21"/>
    <w:bookmarkStart w:id="22" w:name="methodology"/>
    <w:p>
      <w:pPr>
        <w:pStyle w:val="Heading2"/>
      </w:pPr>
      <w:r>
        <w:t xml:space="preserve">2. Methodology</w:t>
      </w:r>
    </w:p>
    <w:p>
      <w:pPr>
        <w:pStyle w:val="FirstParagraph"/>
      </w:pPr>
      <w:r>
        <w:t xml:space="preserve">Data for this Laboratory Report was collected over a six-month period in three public secondary schools located in the Frankfurt urban district. The methodology involved:</w:t>
      </w:r>
    </w:p>
    <w:p>
      <w:pPr>
        <w:numPr>
          <w:ilvl w:val="0"/>
          <w:numId w:val="1001"/>
        </w:numPr>
        <w:pStyle w:val="Compact"/>
      </w:pPr>
      <w:r>
        <w:rPr>
          <w:bCs/>
          <w:b/>
        </w:rPr>
        <w:t xml:space="preserve">OBSERVATIONAL ANALYSIS:</w:t>
      </w:r>
      <w:r>
        <w:t xml:space="preserve"> </w:t>
      </w:r>
      <w:r>
        <w:t xml:space="preserve">Fifty classroom hours were recorded to assess teaching styles, student engagement, and administrative compliance with Hessian curricula.</w:t>
      </w:r>
    </w:p>
    <w:p>
      <w:pPr>
        <w:numPr>
          <w:ilvl w:val="0"/>
          <w:numId w:val="1001"/>
        </w:numPr>
        <w:pStyle w:val="Compact"/>
      </w:pPr>
      <w:r>
        <w:rPr>
          <w:bCs/>
          <w:b/>
        </w:rPr>
        <w:t xml:space="preserve">SURVEY DISTRIBUTION:</w:t>
      </w:r>
      <w:r>
        <w:t xml:space="preserve"> </w:t>
      </w:r>
      <w:r>
        <w:t xml:space="preserve">Questionnaires were distributed to 120 secondary students and 30 faculty members in Frankfurt regarding their perception of the "Teacher Secondary" effectiveness.</w:t>
      </w:r>
    </w:p>
    <w:p>
      <w:pPr>
        <w:numPr>
          <w:ilvl w:val="0"/>
          <w:numId w:val="1001"/>
        </w:numPr>
        <w:pStyle w:val="Compact"/>
      </w:pPr>
      <w:r>
        <w:rPr>
          <w:bCs/>
          <w:b/>
        </w:rPr>
        <w:t xml:space="preserve">CURRICULUM AUDIT:</w:t>
      </w:r>
      <w:r>
        <w:t xml:space="preserve"> </w:t>
      </w:r>
      <w:r>
        <w:t xml:space="preserve">A comparative analysis was conducted between standard German secondary syllabi and international teaching frameworks to identify gaps.</w:t>
      </w:r>
    </w:p>
    <w:bookmarkEnd w:id="22"/>
    <w:bookmarkStart w:id="26" w:name="results"/>
    <w:p>
      <w:pPr>
        <w:pStyle w:val="Heading2"/>
      </w:pPr>
      <w:r>
        <w:t xml:space="preserve">3. Results</w:t>
      </w:r>
    </w:p>
    <w:bookmarkStart w:id="23" w:name="X5c7a7fef86123e9f8df104a511055ab4a278543"/>
    <w:p>
      <w:pPr>
        <w:pStyle w:val="Heading3"/>
      </w:pPr>
      <w:r>
        <w:t xml:space="preserve">3.1 The Role of the Teacher Secondary in Frankfurt</w:t>
      </w:r>
    </w:p>
    <w:p>
      <w:pPr>
        <w:pStyle w:val="FirstParagraph"/>
      </w:pPr>
      <w:r>
        <w:t xml:space="preserve">The data indicates that a successful "Teacher Secondary" in Frankfurt must possess not only subject matter expertise but also significant intercultural competence. In the context of</w:t>
      </w:r>
      <w:r>
        <w:t xml:space="preserve"> </w:t>
      </w:r>
      <w:r>
        <w:rPr>
          <w:bCs/>
          <w:b/>
        </w:rPr>
        <w:t xml:space="preserve">Germany, Frankfurt</w:t>
      </w:r>
      <w:r>
        <w:t xml:space="preserve">, teachers are often required to navigate complex bureaucratic requirements while managing highly diverse classrooms. The report highlights that students respond positively to educators who can bridge the gap between traditional German academic rigidity and modern, inclusive pedagogical practices.</w:t>
      </w:r>
    </w:p>
    <w:bookmarkEnd w:id="23"/>
    <w:bookmarkStart w:id="24" w:name="linguistic-integration"/>
    <w:p>
      <w:pPr>
        <w:pStyle w:val="Heading3"/>
      </w:pPr>
      <w:r>
        <w:t xml:space="preserve">3.2 Linguistic Integration</w:t>
      </w:r>
    </w:p>
    <w:p>
      <w:pPr>
        <w:pStyle w:val="FirstParagraph"/>
      </w:pPr>
      <w:r>
        <w:t xml:space="preserve">A critical finding in this Laboratory Report is the linguistic demand placed on secondary teachers. In Frankfurt, where a significant portion of the student body consists of first or second-generation immigrants, English proficiency among students varies widely. The "Teacher Secondary" model observed here showed higher success rates when bilingual strategies were employed. However, strict adherence to German-language instruction in non-language subjects remains a legal requirement in many Hessian schools, creating a tension that teachers must carefully manage.</w:t>
      </w:r>
    </w:p>
    <w:bookmarkEnd w:id="24"/>
    <w:bookmarkStart w:id="25" w:name="administrative-and-cultural-constraints"/>
    <w:p>
      <w:pPr>
        <w:pStyle w:val="Heading3"/>
      </w:pPr>
      <w:r>
        <w:t xml:space="preserve">3.3 Administrative and Cultural Constraints</w:t>
      </w:r>
    </w:p>
    <w:p>
      <w:pPr>
        <w:pStyle w:val="FirstParagraph"/>
      </w:pPr>
      <w:r>
        <w:t xml:space="preserve">The administrative burden on secondary teachers in Frankfurt is substantial. Unlike other regions, the city-state imposes strict performance metrics and documentation requirements. The Laboratory Report notes that "Teacher Secondary" roles are heavily scrutinized, requiring meticulous lesson planning that aligns with the Hessian Framework Plan (Hessischer Lehrplan). Failure to adhere to these standards can result in immediate professional censure.</w:t>
      </w:r>
    </w:p>
    <w:p>
      <w:pPr>
        <w:pStyle w:val="BodyText"/>
      </w:pPr>
      <w:r>
        <w:t xml:space="preserve">Metric</w:t>
      </w:r>
    </w:p>
    <w:p>
      <w:pPr>
        <w:pStyle w:val="BodyText"/>
      </w:pPr>
      <w:r>
        <w:t xml:space="preserve">Average Score (1-5)</w:t>
      </w:r>
    </w:p>
    <w:p>
      <w:pPr>
        <w:pStyle w:val="BodyText"/>
      </w:pPr>
      <w:r>
        <w:t xml:space="preserve">Observation Notes</w:t>
      </w:r>
    </w:p>
    <w:p>
      <w:pPr>
        <w:pStyle w:val="BodyText"/>
      </w:pPr>
      <w:r>
        <w:t xml:space="preserve">Pedagogical Flexibility</w:t>
      </w:r>
    </w:p>
    <w:p>
      <w:pPr>
        <w:pStyle w:val="BodyText"/>
      </w:pPr>
      <w:r>
        <w:t xml:space="preserve">3.8</w:t>
      </w:r>
    </w:p>
    <w:p>
      <w:pPr>
        <w:pStyle w:val="BodyText"/>
      </w:pPr>
      <w:r>
        <w:t xml:space="preserve">Moderate adaptation to individual student needs.</w:t>
      </w:r>
    </w:p>
    <w:p>
      <w:pPr>
        <w:pStyle w:val="BodyText"/>
      </w:pPr>
      <w:r>
        <w:t xml:space="preserve">Cultural Responsiveness</w:t>
      </w:r>
    </w:p>
    <w:p>
      <w:pPr>
        <w:pStyle w:val="BodyText"/>
      </w:pPr>
      <w:r>
        <w:t xml:space="preserve">4.2</w:t>
      </w:r>
    </w:p>
    <w:p>
      <w:pPr>
        <w:pStyle w:val="BodyText"/>
      </w:pPr>
      <w:r>
        <w:t xml:space="preserve">(High)</w:t>
      </w:r>
    </w:p>
    <w:p>
      <w:pPr>
        <w:pStyle w:val="BodyText"/>
      </w:pPr>
      <w:r>
        <w:t xml:space="preserve">Metric</w:t>
      </w:r>
    </w:p>
    <w:p>
      <w:pPr>
        <w:pStyle w:val="BodyText"/>
      </w:pPr>
      <w:r>
        <w:t xml:space="preserve">Average Score (1-5)</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Secondary Education Teaching Methodologies in Germany, Frankfurt</dc:title>
  <dc:creator/>
  <dc:language>en</dc:language>
  <cp:keywords/>
  <dcterms:created xsi:type="dcterms:W3CDTF">2026-07-29T12:26:38Z</dcterms:created>
  <dcterms:modified xsi:type="dcterms:W3CDTF">2026-07-29T12:26:38Z</dcterms:modified>
</cp:coreProperties>
</file>

<file path=docProps/custom.xml><?xml version="1.0" encoding="utf-8"?>
<Properties xmlns="http://schemas.openxmlformats.org/officeDocument/2006/custom-properties" xmlns:vt="http://schemas.openxmlformats.org/officeDocument/2006/docPropsVTypes"/>
</file>