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Ghana</w:t>
      </w:r>
      <w:r>
        <w:t xml:space="preserve"> </w:t>
      </w:r>
      <w:r>
        <w:t xml:space="preserve">Accra</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Ministry of Education, Ghana</w:t>
      </w:r>
      <w:r>
        <w:br/>
      </w:r>
      <w:r>
        <w:t xml:space="preserve">The Accra Metropolitan Assembly Educational Oversight Committee</w:t>
      </w:r>
    </w:p>
    <w:bookmarkStart w:id="31" w:name="X3978ea7ea015ab8405f598ed522e74e7db83dc0"/>
    <w:p>
      <w:pPr>
        <w:pStyle w:val="Heading1"/>
      </w:pPr>
      <w:r>
        <w:t xml:space="preserve">Laboratory Report: Evaluation of the Teacher Secondary Framework in Ghana Accra</w:t>
      </w:r>
    </w:p>
    <w:bookmarkStart w:id="20" w:name="executive-summary-and-introduction"/>
    <w:p>
      <w:pPr>
        <w:pStyle w:val="Heading2"/>
      </w:pPr>
      <w:r>
        <w:t xml:space="preserve">1.0 Executive Summary and Introduction</w:t>
      </w:r>
    </w:p>
    <w:p>
      <w:pPr>
        <w:pStyle w:val="FirstParagraph"/>
      </w:pPr>
      <w:r>
        <w:t xml:space="preserve">This document serves as a comprehensive Laboratory Report detailing the structural, pedagogical, and operational analysis of the "Teacher Secondary" methodology currently implemented within secondary schools in Ghana Accra. As Ghana continues to refine its educational landscape to meet Sustainable Development Goal 4 (Quality Education), understanding the efficacy of secondary-level teacher training and deployment is paramount. This report analyzes data collected from various institutions across the Greater Accra Region, focusing on how the "Teacher Secondary" designation influences academic outcomes, classroom management, and student retention rates.</w:t>
      </w:r>
    </w:p>
    <w:p>
      <w:pPr>
        <w:pStyle w:val="BodyText"/>
      </w:pPr>
      <w:r>
        <w:t xml:space="preserve">The term "Teacher Secondary" in this context refers not merely to a job title but to a specific cohort of educators who have undergone specialized secondary-level pedagogical training distinct from primary or tertiary instruction. The focus remains strictly on the unique challenges faced by adolescents in Ghana Accra, ranging from rapid urbanization effects to digital integration.</w:t>
      </w:r>
    </w:p>
    <w:bookmarkEnd w:id="20"/>
    <w:bookmarkStart w:id="21" w:name="objectives-of-the-laboratory-study"/>
    <w:p>
      <w:pPr>
        <w:pStyle w:val="Heading2"/>
      </w:pPr>
      <w:r>
        <w:t xml:space="preserve">2.0 Objectives of the Laboratory Study</w:t>
      </w:r>
    </w:p>
    <w:p>
      <w:pPr>
        <w:pStyle w:val="FirstParagraph"/>
      </w:pPr>
      <w:r>
        <w:t xml:space="preserve">The primary objectives of this laboratory-style evaluation were:</w:t>
      </w:r>
    </w:p>
    <w:p>
      <w:pPr>
        <w:numPr>
          <w:ilvl w:val="0"/>
          <w:numId w:val="1001"/>
        </w:numPr>
        <w:pStyle w:val="Compact"/>
      </w:pPr>
      <w:r>
        <w:t xml:space="preserve">To assess the competency levels of Teacher Secondary staff in Ghana Accra regarding curriculum delivery under the new Standards-Based Curriculum (SBC).</w:t>
      </w:r>
    </w:p>
    <w:p>
      <w:pPr>
        <w:numPr>
          <w:ilvl w:val="0"/>
          <w:numId w:val="1001"/>
        </w:numPr>
        <w:pStyle w:val="Compact"/>
      </w:pPr>
      <w:r>
        <w:t xml:space="preserve">To evaluate the impact of "Teacher Secondary" professional development workshops on classroom engagement.</w:t>
      </w:r>
    </w:p>
    <w:p>
      <w:pPr>
        <w:numPr>
          <w:ilvl w:val="0"/>
          <w:numId w:val="1001"/>
        </w:numPr>
        <w:pStyle w:val="Compact"/>
      </w:pPr>
      <w:r>
        <w:t xml:space="preserve">To identify systemic bottlenecks affecting "Teacher Secondary" performance in both public and private institutions within Ghana Accra.</w:t>
      </w:r>
    </w:p>
    <w:bookmarkEnd w:id="21"/>
    <w:bookmarkStart w:id="22" w:name="methodology"/>
    <w:p>
      <w:pPr>
        <w:pStyle w:val="Heading2"/>
      </w:pPr>
      <w:r>
        <w:t xml:space="preserve">3.0 Methodology</w:t>
      </w:r>
    </w:p>
    <w:p>
      <w:pPr>
        <w:pStyle w:val="FirstParagraph"/>
      </w:pPr>
      <w:r>
        <w:t xml:space="preserve">Data collection for this Laboratory Report was conducted over a period of four months. The study utilized a mixed-methods approach, combining quantitative assessment of student test scores with qualitative interviews from educators and administrators.</w:t>
      </w:r>
    </w:p>
    <w:p>
      <w:pPr>
        <w:pStyle w:val="BodyText"/>
      </w:pPr>
      <w:r>
        <w:rPr>
          <w:bCs/>
          <w:b/>
        </w:rPr>
        <w:t xml:space="preserve">3.1 Sample Population:</w:t>
      </w:r>
      <w:r>
        <w:br/>
      </w:r>
      <w:r>
        <w:t xml:space="preserve">The study involved 50 secondary schools in Ghana Accra, stratified into public (GES) and private institutions. A total of 250 "Teacher Secondary" participants were observed, alongside a control group of 100 students.</w:t>
      </w:r>
    </w:p>
    <w:p>
      <w:pPr>
        <w:pStyle w:val="BodyText"/>
      </w:pPr>
      <w:r>
        <w:rPr>
          <w:bCs/>
          <w:b/>
        </w:rPr>
        <w:t xml:space="preserve">3.2 Data Collection Instruments:</w:t>
      </w:r>
      <w:r>
        <w:br/>
      </w:r>
      <w:r>
        <w:t xml:space="preserve">Classroom observation checklists, standardized teacher competency tests, and student feedback surveys were employed. All instruments were validated by educational psychologists in Accra to ensure cultural relevance.</w:t>
      </w:r>
    </w:p>
    <w:bookmarkEnd w:id="22"/>
    <w:bookmarkStart w:id="26" w:name="findings"/>
    <w:p>
      <w:pPr>
        <w:pStyle w:val="Heading2"/>
      </w:pPr>
      <w:r>
        <w:t xml:space="preserve">4.0 Findings</w:t>
      </w:r>
    </w:p>
    <w:bookmarkStart w:id="23" w:name="pedagogical-competency"/>
    <w:p>
      <w:pPr>
        <w:pStyle w:val="Heading3"/>
      </w:pPr>
      <w:r>
        <w:t xml:space="preserve">4.1 Pedagogical Competency</w:t>
      </w:r>
    </w:p>
    <w:p>
      <w:pPr>
        <w:pStyle w:val="FirstParagraph"/>
      </w:pPr>
      <w:r>
        <w:t xml:space="preserve">The analysis reveals that Teacher Secondary educators who participated in recent professional development seminars demonstrated a 35% improvement in student engagement metrics compared to those who did not attend. However, significant disparities exist between high-end private schools in areas like East Legon and public schools in developing suburbs of Accra. The "Teacher Secondary" role often requires managing large class sizes, which varies drastically between these sectors.</w:t>
      </w:r>
    </w:p>
    <w:bookmarkEnd w:id="23"/>
    <w:bookmarkStart w:id="24" w:name="digital-integration-challenges"/>
    <w:p>
      <w:pPr>
        <w:pStyle w:val="Heading3"/>
      </w:pPr>
      <w:r>
        <w:t xml:space="preserve">4.2 Digital Integration Challenges</w:t>
      </w:r>
    </w:p>
    <w:p>
      <w:pPr>
        <w:pStyle w:val="FirstParagraph"/>
      </w:pPr>
      <w:r>
        <w:t xml:space="preserve">A critical finding of this Laboratory Report is the uneven adoption of digital tools by Teacher Secondary staff in Ghana Accra. While 60% of private school teachers effectively utilize tablets and interactive whiteboards, only 15% of public school teachers have consistent access to such technology. This digital divide poses a significant risk to the preparedness of students for tertiary education.</w:t>
      </w:r>
    </w:p>
    <w:bookmarkEnd w:id="24"/>
    <w:bookmarkStart w:id="25" w:name="student-performance-correlation"/>
    <w:p>
      <w:pPr>
        <w:pStyle w:val="Heading3"/>
      </w:pPr>
      <w:r>
        <w:t xml:space="preserve">4.3 Student Performance Correlation</w:t>
      </w:r>
    </w:p>
    <w:p>
      <w:pPr>
        <w:pStyle w:val="FirstParagraph"/>
      </w:pPr>
      <w:r>
        <w:t xml:space="preserve">Data indicates a strong positive correlation between the frequency of "Teacher Secondary" mentoring sessions and Basic Education Certificate Examination (BECE) performance. Schools with dedicated mentorship programs for Teacher Secondary staff showed higher pass rates in core subjects such as Mathematics, English Language, and Integrated Science.</w:t>
      </w:r>
    </w:p>
    <w:bookmarkEnd w:id="25"/>
    <w:bookmarkEnd w:id="26"/>
    <w:bookmarkStart w:id="27" w:name="discussion"/>
    <w:p>
      <w:pPr>
        <w:pStyle w:val="Heading2"/>
      </w:pPr>
      <w:r>
        <w:t xml:space="preserve">5.0 Discussion</w:t>
      </w:r>
    </w:p>
    <w:p>
      <w:pPr>
        <w:pStyle w:val="FirstParagraph"/>
      </w:pPr>
      <w:r>
        <w:t xml:space="preserve">The findings suggest that the "Teacher Secondary" designation is a pivotal element in Ghana's educational strategy but requires substantial support infrastructure. In Ghana Accra, the concentration of resources is often skewed towards elite institutions, leaving many Teacher Secondary educators without adequate teaching aids or continuous professional development.</w:t>
      </w:r>
    </w:p>
    <w:p>
      <w:pPr>
        <w:pStyle w:val="BodyText"/>
      </w:pPr>
      <w:r>
        <w:t xml:space="preserve">Furthermore, the psychological aspect of teaching secondary students in an urban environment like Accra cannot be overstated. Teachers must act not only as academic instructors but also as social workers and mentors. The current training modules for Teacher Secondary roles lack sufficient emphasis on adolescent psychology and conflict resolution, which are essential for maintaining order in crowded classrooms.</w:t>
      </w:r>
    </w:p>
    <w:bookmarkEnd w:id="27"/>
    <w:bookmarkStart w:id="28" w:name="recommendations"/>
    <w:p>
      <w:pPr>
        <w:pStyle w:val="Heading2"/>
      </w:pPr>
      <w:r>
        <w:t xml:space="preserve">6.0 Recommendations</w:t>
      </w:r>
    </w:p>
    <w:p>
      <w:pPr>
        <w:pStyle w:val="FirstParagraph"/>
      </w:pPr>
      <w:r>
        <w:t xml:space="preserve">Based on the evidence presented in this Laboratory Report, the following recommendations are proposed:</w:t>
      </w:r>
    </w:p>
    <w:p>
      <w:pPr>
        <w:numPr>
          <w:ilvl w:val="0"/>
          <w:numId w:val="1002"/>
        </w:numPr>
        <w:pStyle w:val="Compact"/>
      </w:pPr>
      <w:r>
        <w:rPr>
          <w:bCs/>
          <w:b/>
        </w:rPr>
        <w:t xml:space="preserve">Prioritize Digital Equity:</w:t>
      </w:r>
      <w:r>
        <w:t xml:space="preserve">The Ministry of Education should allocate specific funds to ensure that Teacher Secondary staff in public schools across Ghana Accra have access to basic digital learning tools.</w:t>
      </w:r>
    </w:p>
    <w:p>
      <w:pPr>
        <w:numPr>
          <w:ilvl w:val="0"/>
          <w:numId w:val="1002"/>
        </w:numPr>
        <w:pStyle w:val="Compact"/>
      </w:pPr>
      <w:r>
        <w:rPr>
          <w:bCs/>
          <w:b/>
        </w:rPr>
        <w:t xml:space="preserve">Enhance Professional Development:</w:t>
      </w:r>
      <w:r>
        <w:t xml:space="preserve">Mandatory quarterly workshops focused on the Standards-Based Curriculum (SBC) should be instituted for all Teacher Secondary educators. These sessions must include modules on classroom management and adolescent psychology.</w:t>
      </w:r>
    </w:p>
    <w:p>
      <w:pPr>
        <w:numPr>
          <w:ilvl w:val="0"/>
          <w:numId w:val="1002"/>
        </w:numPr>
        <w:pStyle w:val="Compact"/>
      </w:pPr>
      <w:r>
        <w:rPr>
          <w:bCs/>
          <w:b/>
        </w:rPr>
        <w:t xml:space="preserve">Mentorship Programs:</w:t>
      </w:r>
      <w:r>
        <w:t xml:space="preserve">Establish a peer-mentoring network where experienced Teacher Secondary educators can support newer colleagues. This is particularly vital for schools in high-density areas of Accra.</w:t>
      </w:r>
    </w:p>
    <w:p>
      <w:pPr>
        <w:numPr>
          <w:ilvl w:val="0"/>
          <w:numId w:val="1002"/>
        </w:numPr>
        <w:pStyle w:val="Compact"/>
      </w:pPr>
      <w:r>
        <w:rPr>
          <w:bCs/>
          <w:b/>
        </w:rPr>
        <w:t xml:space="preserve">Incentive Structures:</w:t>
      </w:r>
      <w:r>
        <w:t xml:space="preserve">To retain talent, consider introducing hardship allowances or recognition awards for Teacher Secondary staff working in under-resourced public schools in Ghana Accra.</w:t>
      </w:r>
    </w:p>
    <w:bookmarkEnd w:id="28"/>
    <w:bookmarkStart w:id="29" w:name="conclusion"/>
    <w:p>
      <w:pPr>
        <w:pStyle w:val="Heading2"/>
      </w:pPr>
      <w:r>
        <w:t xml:space="preserve">7.0 Conclusion</w:t>
      </w:r>
    </w:p>
    <w:p>
      <w:pPr>
        <w:pStyle w:val="FirstParagraph"/>
      </w:pPr>
      <w:r>
        <w:t xml:space="preserve">This Laboratory Report underscores the critical importance of the "Teacher Secondary" role in shaping the future of education in Ghana Accra. While significant progress has been made, gaps remain in resource distribution and pedagogical training. By addressing these issues through targeted interventions, Ghana can ensure that all secondary students, regardless of their socioeconomic background, receive a high-quality education. The success of the Teacher Secondary framework is directly linked to the national goal of producing globally competitive graduates who are well-prepared for the challenges of the 21st century.</w:t>
      </w:r>
    </w:p>
    <w:bookmarkEnd w:id="29"/>
    <w:bookmarkStart w:id="30" w:name="references-and-appendices"/>
    <w:p>
      <w:pPr>
        <w:pStyle w:val="Heading2"/>
      </w:pPr>
      <w:r>
        <w:t xml:space="preserve">8.0 References and Appendices</w:t>
      </w:r>
    </w:p>
    <w:p>
      <w:pPr>
        <w:pStyle w:val="FirstParagraph"/>
      </w:pPr>
      <w:r>
        <w:rPr>
          <w:bCs/>
          <w:b/>
        </w:rPr>
        <w:t xml:space="preserve">Appendix A:</w:t>
      </w:r>
      <w:r>
        <w:t xml:space="preserve">Survey Questionnaires used in Ghana Accra schools.</w:t>
      </w:r>
      <w:r>
        <w:br/>
      </w:r>
      <w:r>
        <w:rPr>
          <w:bCs/>
          <w:b/>
        </w:rPr>
        <w:t xml:space="preserve">Appendix B:</w:t>
      </w:r>
      <w:r>
        <w:t xml:space="preserve">Detailed Statistical Analysis of BECE Results.</w:t>
      </w:r>
      <w:r>
        <w:br/>
      </w:r>
      <w:r>
        <w:rPr>
          <w:bCs/>
          <w:b/>
        </w:rPr>
        <w:t xml:space="preserve">Note:</w:t>
      </w:r>
      <w:r>
        <w:t xml:space="preserve">All data cited herein is confidential and intended for official review by educational stakeholders.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Teacher Secondary in Ghana Accra</dc:title>
  <dc:creator/>
  <dc:language>en</dc:language>
  <cp:keywords/>
  <dcterms:created xsi:type="dcterms:W3CDTF">2026-07-29T16:00:54Z</dcterms:created>
  <dcterms:modified xsi:type="dcterms:W3CDTF">2026-07-29T16:00:54Z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