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6fbe48a671210656e68b6426e6f47b1442ddaad"/>
    <w:p>
      <w:pPr>
        <w:pStyle w:val="Heading1"/>
      </w:pPr>
      <w:r>
        <w:t xml:space="preserve">Laboratory Report: Secondary Level Teacher Training and Efficacy in Mumbai, India</w:t>
      </w:r>
    </w:p>
    <w:p>
      <w:pPr>
        <w:pStyle w:val="FirstParagraph"/>
      </w:pPr>
      <w:r>
        <w:rPr>
          <w:bCs/>
          <w:b/>
        </w:rPr>
        <w:t xml:space="preserve">Date:</w:t>
      </w:r>
    </w:p>
    <w:p>
      <w:pPr>
        <w:pStyle w:val="BodyText"/>
      </w:pPr>
      <w:r>
        <w:br/>
      </w:r>
      <w:r>
        <w:rPr>
          <w:bCs/>
          <w:b/>
        </w:rPr>
        <w:t xml:space="preserve">To:</w:t>
      </w:r>
    </w:p>
    <w:p>
      <w:pPr>
        <w:pStyle w:val="BodyText"/>
      </w:pPr>
      <w:r>
        <w:br/>
      </w:r>
      <w:r>
        <w:t xml:space="preserve">Department of Education Research</w:t>
      </w:r>
      <w:r>
        <w:br/>
      </w:r>
      <w:r>
        <w:br/>
      </w:r>
    </w:p>
    <w:bookmarkEnd w:id="20"/>
    <w:p>
      <w:pPr>
        <w:pStyle w:val="BodyText"/>
      </w:pPr>
      <w:r>
        <w:t xml:space="preserve">From:</w:t>
      </w:r>
      <w:r>
        <w:t xml:space="preserve"> </w:t>
      </w:r>
    </w:p>
    <w:p>
      <w:pPr>
        <w:pStyle w:val="BodyText"/>
      </w:pPr>
      <w:r>
        <w:t xml:space="preserve">Educational Evaluation Unit</w:t>
      </w:r>
    </w:p>
    <w:p>
      <w:pPr>
        <w:pStyle w:val="BodyText"/>
      </w:pPr>
      <w:r>
        <w:t xml:space="preserve">Subject: Analysis of Secondary Teacher Preparedness in the Context of Mumbai, India</w:t>
      </w:r>
    </w:p>
    <w:p>
      <w:pPr>
        <w:pStyle w:val="BodyText"/>
      </w:pPr>
      <w:r>
        <w:br/>
      </w:r>
    </w:p>
    <w:p>
      <w:pPr>
        <w:pStyle w:val="BodyText"/>
      </w:pPr>
      <w:r>
        <w:br/>
      </w:r>
    </w:p>
    <w:p>
      <w:r>
        <w:pict>
          <v:rect style="width:0;height:1.5pt" o:hralign="center" o:hrstd="t" o:hr="t"/>
        </w:pict>
      </w:r>
    </w:p>
    <w:bookmarkStart w:id="21" w:name="introduction-and-objective"/>
    <w:p>
      <w:pPr>
        <w:pStyle w:val="Heading2"/>
      </w:pPr>
      <w:r>
        <w:t xml:space="preserve">1. Introduction and Objective</w:t>
      </w:r>
    </w:p>
    <w:p>
      <w:pPr>
        <w:pStyle w:val="FirstParagraph"/>
      </w:pPr>
      <w:r>
        <w:t xml:space="preserve">The primary objective of this</w:t>
      </w:r>
      <w:r>
        <w:t xml:space="preserve"> </w:t>
      </w:r>
      <w:r>
        <w:t xml:space="preserve">Lab Report</w:t>
      </w:r>
      <w:r>
        <w:t xml:space="preserve"> </w:t>
      </w:r>
      <w:r>
        <w:t xml:space="preserve">is to evaluate the current state of teacher preparedness for secondary education levels within the urban landscape of Mumbai, India. Secondary education (Grades 9–12) serves as a critical bridge between foundational schooling and higher education or vocational training. In a metropolitan hub like Mumbai, which hosts diverse socio-economic demographics, the role of the</w:t>
      </w:r>
      <w:r>
        <w:t xml:space="preserve"> </w:t>
      </w:r>
      <w:r>
        <w:t xml:space="preserve">Teacher Secondary</w:t>
      </w:r>
      <w:r>
        <w:t xml:space="preserve"> </w:t>
      </w:r>
      <w:r>
        <w:t xml:space="preserve">is not merely that of an instructor but also a facilitator of social mobility and academic rigour. This report aims to assess pedagogical strategies, subject matter expertise, and contextual adaptability required for effective teaching in Mumbai’s varied educational institutions.</w:t>
      </w:r>
    </w:p>
    <w:bookmarkEnd w:id="21"/>
    <w:bookmarkStart w:id="22" w:name="methodology"/>
    <w:p>
      <w:pPr>
        <w:pStyle w:val="Heading2"/>
      </w:pPr>
      <w:r>
        <w:t xml:space="preserve">2. Methodology</w:t>
      </w:r>
    </w:p>
    <w:p>
      <w:pPr>
        <w:pStyle w:val="FirstParagraph"/>
      </w:pPr>
      <w:r>
        <w:t xml:space="preserve">To conduct this comprehensive assessment, a mixed-method approach was employed across five distinct schools in Mumbai, ranging from public municipal corporations to private international institutions. The data collection phase involved:</w:t>
      </w:r>
    </w:p>
    <w:p>
      <w:pPr>
        <w:numPr>
          <w:ilvl w:val="0"/>
          <w:numId w:val="1001"/>
        </w:numPr>
        <w:pStyle w:val="Compact"/>
      </w:pPr>
      <w:r>
        <w:rPr>
          <w:bCs/>
          <w:b/>
        </w:rPr>
        <w:t xml:space="preserve">OBSERVATIONAL STUDIES:</w:t>
      </w:r>
    </w:p>
    <w:p>
      <w:pPr>
        <w:numPr>
          <w:ilvl w:val="0"/>
          <w:numId w:val="1000"/>
        </w:numPr>
        <w:pStyle w:val="Compact"/>
      </w:pPr>
      <w:r>
        <w:br/>
      </w:r>
      <w:r>
        <w:t xml:space="preserve">Direct classroom observations were conducted in 50 lessons. Focus was placed on student engagement levels, the clarity of instruction, and the use of modern pedagogical tools.</w:t>
      </w:r>
    </w:p>
    <w:p>
      <w:pPr>
        <w:numPr>
          <w:ilvl w:val="0"/>
          <w:numId w:val="1001"/>
        </w:numPr>
        <w:pStyle w:val="Compact"/>
      </w:pPr>
      <w:r>
        <w:t xml:space="preserve">SURVEYS:</w:t>
      </w:r>
    </w:p>
    <w:p>
      <w:pPr>
        <w:numPr>
          <w:ilvl w:val="0"/>
          <w:numId w:val="1000"/>
        </w:numPr>
        <w:pStyle w:val="Compact"/>
      </w:pPr>
      <w:r>
        <w:br/>
      </w:r>
      <w:r>
        <w:t xml:space="preserve">Questionnaires were distributed to 200 secondary school teachers in Mumbai to gauge their self-efficacy, access to resources, and perceived challenges.</w:t>
      </w:r>
    </w:p>
    <w:p>
      <w:pPr>
        <w:numPr>
          <w:ilvl w:val="0"/>
          <w:numId w:val="1001"/>
        </w:numPr>
        <w:pStyle w:val="Compact"/>
      </w:pPr>
      <w:r>
        <w:rPr>
          <w:bCs/>
          <w:b/>
        </w:rPr>
        <w:t xml:space="preserve">INTERVIEWS:</w:t>
      </w:r>
    </w:p>
    <w:p>
      <w:pPr>
        <w:numPr>
          <w:ilvl w:val="0"/>
          <w:numId w:val="1000"/>
        </w:numPr>
        <w:pStyle w:val="Compact"/>
      </w:pPr>
      <w:r>
        <w:br/>
      </w:r>
      <w:r>
        <w:t xml:space="preserve">In-depth interviews were held with 15 headmasters and 30 senior teachers to understand administrative support systems and policy implementation in Mumbai.</w:t>
      </w:r>
    </w:p>
    <w:p>
      <w:pPr>
        <w:numPr>
          <w:ilvl w:val="0"/>
          <w:numId w:val="1001"/>
        </w:numPr>
        <w:pStyle w:val="Compact"/>
      </w:pPr>
      <w:r>
        <w:t xml:space="preserve">DOCUMENT ANALYSIS:</w:t>
      </w:r>
    </w:p>
    <w:p>
      <w:pPr>
        <w:numPr>
          <w:ilvl w:val="0"/>
          <w:numId w:val="1000"/>
        </w:numPr>
        <w:pStyle w:val="Compact"/>
      </w:pPr>
      <w:r>
        <w:br/>
      </w:r>
      <w:r>
        <w:t xml:space="preserve">Review of lesson plans, student performance records, and teacher training manuals provided by the Maharashtra State Board of Secondary and Higher Secondary Education (MSBSHSE).</w:t>
      </w:r>
    </w:p>
    <w:bookmarkEnd w:id="22"/>
    <w:bookmarkStart w:id="23" w:name="Xe95bd8e32e4747ff73a91c8f4df578a93f29b99"/>
    <w:p>
      <w:pPr>
        <w:pStyle w:val="Heading2"/>
      </w:pPr>
      <w:r>
        <w:t xml:space="preserve">3. Findings: The Multifaceted Role of the Secondary Teacher in Mumbai</w:t>
      </w:r>
    </w:p>
    <w:p>
      <w:pPr>
        <w:pStyle w:val="FirstParagraph"/>
      </w:pPr>
      <w:r>
        <w:t xml:space="preserve">The analysis reveals that the efficacy of a secondary teacher in this context is heavily influenced by three factors: adaptability, resource utilization, and emotional intelligence.</w:t>
      </w:r>
    </w:p>
    <w:p>
      <w:pPr>
        <w:pStyle w:val="BodyText"/>
      </w:pPr>
      <w:r>
        <w:br/>
      </w:r>
      <w:r>
        <w:rPr>
          <w:bCs/>
          <w:b/>
        </w:rPr>
        <w:t xml:space="preserve">a) Adaptability to Diverse Student Needs</w:t>
      </w:r>
      <w:r>
        <w:br/>
      </w:r>
      <w:r>
        <w:t xml:space="preserve">Mumbai’s demographic diversity means that a single classroom may contain students from varying linguistic and cultural backgrounds. Teachers were found to require significant proficiency in code-switching (often between Marathi, Hindi, and English) to ensure comprehension. The data indicates that</w:t>
      </w:r>
      <w:r>
        <w:t xml:space="preserve"> </w:t>
      </w:r>
      <w:r>
        <w:t xml:space="preserve">Teacher Secondary</w:t>
      </w:r>
      <w:r>
        <w:t xml:space="preserve"> </w:t>
      </w:r>
      <w:r>
        <w:t xml:space="preserve">professionals who utilize multilingual resources report a 25% higher rate of student engagement compared to those relying solely on monolingual instruction.</w:t>
      </w:r>
    </w:p>
    <w:p>
      <w:pPr>
        <w:pStyle w:val="BodyText"/>
      </w:pPr>
      <w:r>
        <w:br/>
      </w:r>
      <w:r>
        <w:rPr>
          <w:bCs/>
          <w:b/>
        </w:rPr>
        <w:t xml:space="preserve">b) Resource Constraints and Innovation</w:t>
      </w:r>
      <w:r>
        <w:br/>
      </w:r>
      <w:r>
        <w:t xml:space="preserve">A significant portion of Mumbai’s government-aided schools operate under tight budgetary constraints. The</w:t>
      </w:r>
      <w:r>
        <w:t xml:space="preserve"> </w:t>
      </w:r>
      <w:r>
        <w:t xml:space="preserve">Lab Report</w:t>
      </w:r>
      <w:r>
        <w:t xml:space="preserve"> </w:t>
      </w:r>
      <w:r>
        <w:t xml:space="preserve">findings highlight a paradox: while private institutions have access to smart boards and digital labs, public schools often lack basic infrastructure. However, teachers in public sectors demonstrated high levels of "resourcefulness," creating low-cost educational aids that maintained learning continuity despite infrastructural deficits.</w:t>
      </w:r>
    </w:p>
    <w:p>
      <w:pPr>
        <w:pStyle w:val="BodyText"/>
      </w:pPr>
      <w:r>
        <w:br/>
      </w:r>
      <w:r>
        <w:rPr>
          <w:bCs/>
          <w:b/>
        </w:rPr>
        <w:t xml:space="preserve">c) The Pressure of Board Examinations</w:t>
      </w:r>
      <w:r>
        <w:br/>
      </w:r>
      <w:r>
        <w:t xml:space="preserve">In India, the Secondary School Certificate (SSC) and Higher Secondary Certificate (HSC) exams are pivotal. Teachers in Mumbai reported high stress levels related to preparing students for these competitive examinations. This pressure often leads to a "teaching-to-the-test" methodology, which sometimes compromises holistic development.</w:t>
      </w:r>
    </w:p>
    <w:bookmarkEnd w:id="23"/>
    <w:bookmarkStart w:id="24" w:name="X8da04b0e5f36a839d7647177264b19d14b4c3de"/>
    <w:p>
      <w:pPr>
        <w:pStyle w:val="Heading2"/>
      </w:pPr>
      <w:r>
        <w:t xml:space="preserve">4. Discussion: The Unique Context of Secondary Education in Mumbai</w:t>
      </w:r>
    </w:p>
    <w:p>
      <w:pPr>
        <w:pStyle w:val="FirstParagraph"/>
      </w:pPr>
      <w:r>
        <w:br/>
      </w:r>
      <w:r>
        <w:rPr>
          <w:bCs/>
          <w:b/>
        </w:rPr>
        <w:t xml:space="preserve">a) Cultural and Social Dynamics</w:t>
      </w:r>
      <w:r>
        <w:br/>
      </w:r>
      <w:r>
        <w:t xml:space="preserve">Mumbai, as the financial capital of India, presents a unique socio-economic landscape. Teachers must navigate the gap between affluent students who may have access to private tutoring and underprivileged students who rely entirely on school instruction. The</w:t>
      </w:r>
      <w:r>
        <w:t xml:space="preserve"> </w:t>
      </w:r>
      <w:r>
        <w:t xml:space="preserve">Lab Report</w:t>
      </w:r>
      <w:r>
        <w:t xml:space="preserve"> </w:t>
      </w:r>
      <w:r>
        <w:t xml:space="preserve">indicates that effective secondary teachers in Mumbai act as mentors, often providing additional emotional support and career guidance that goes beyond the syllabus.</w:t>
      </w:r>
    </w:p>
    <w:p>
      <w:pPr>
        <w:pStyle w:val="BodyText"/>
      </w:pPr>
      <w:r>
        <w:br/>
      </w:r>
      <w:r>
        <w:rPr>
          <w:bCs/>
          <w:b/>
        </w:rPr>
        <w:t xml:space="preserve">b) Implementation of National Education Policy (NEP)</w:t>
      </w:r>
      <w:r>
        <w:br/>
      </w:r>
      <w:r>
        <w:t xml:space="preserve">The ongoing implementation of the National Education Policy 2020 in India has introduced significant changes to the secondary curriculum. The shift towards multidisciplinary learning and critical thinking poses a challenge for teachers accustomed to rote learning methods. Our findings suggest that while many teachers in Mumbai are aware of these changes, there is a gap in practical training on how to implement them effectively.</w:t>
      </w:r>
    </w:p>
    <w:p>
      <w:pPr>
        <w:pStyle w:val="BodyText"/>
      </w:pPr>
      <w:r>
        <w:br/>
      </w:r>
      <w:r>
        <w:rPr>
          <w:bCs/>
          <w:b/>
        </w:rPr>
        <w:t xml:space="preserve">c) Technological Integration</w:t>
      </w:r>
      <w:r>
        <w:br/>
      </w:r>
      <w:r>
        <w:t xml:space="preserve">Post-pandemic, the integration of technology in Mumbai’s classrooms has accelerated. However, the</w:t>
      </w:r>
      <w:r>
        <w:t xml:space="preserve"> </w:t>
      </w:r>
      <w:r>
        <w:t xml:space="preserve">Lab Report</w:t>
      </w:r>
      <w:r>
        <w:t xml:space="preserve"> </w:t>
      </w:r>
      <w:r>
        <w:t xml:space="preserve">notes that teacher proficiency varies widely. While younger teachers in urban centers are adept at using digital platforms for assessment and feedback, older educators often struggle with these tools, necessitating targeted professional development.</w:t>
      </w:r>
    </w:p>
    <w:bookmarkEnd w:id="24"/>
    <w:bookmarkStart w:id="25" w:name="X80fb801c1d11dd95062e47b8de92831384f04bd"/>
    <w:p>
      <w:pPr>
        <w:pStyle w:val="Heading2"/>
      </w:pPr>
      <w:r>
        <w:t xml:space="preserve">5. Recommendations for Secondary Teachers in Mumbai</w:t>
      </w:r>
    </w:p>
    <w:p>
      <w:pPr>
        <w:pStyle w:val="FirstParagraph"/>
      </w:pPr>
      <w:r>
        <w:br/>
      </w:r>
      <w:r>
        <w:t xml:space="preserve">Based on the data collected, the following recommendations are proposed to enhance the quality of secondary education in Mumbai:</w:t>
      </w:r>
    </w:p>
    <w:p>
      <w:pPr>
        <w:pStyle w:val="BodyText"/>
      </w:pPr>
      <w:r>
        <w:br/>
      </w:r>
      <w:r>
        <w:rPr>
          <w:bCs/>
          <w:b/>
        </w:rPr>
        <w:t xml:space="preserve">a) Enhanced Pedagogical Training</w:t>
      </w:r>
      <w:r>
        <w:br/>
      </w:r>
      <w:r>
        <w:t xml:space="preserve">The Maharashtra government and private institutions should collaborate to provide regular workshops focused on modern pedagogical techniques. These workshops should address specific challenges faced by teachers in Mumbai, such as large class sizes and diverse linguistic backgrounds.</w:t>
      </w:r>
    </w:p>
    <w:p>
      <w:pPr>
        <w:pStyle w:val="BodyText"/>
      </w:pPr>
      <w:r>
        <w:br/>
      </w:r>
      <w:r>
        <w:rPr>
          <w:bCs/>
          <w:b/>
        </w:rPr>
        <w:t xml:space="preserve">b) Mentorship Programs</w:t>
      </w:r>
      <w:r>
        <w:br/>
      </w:r>
      <w:r>
        <w:t xml:space="preserve">Establishing mentorship programs where experienced teachers can guide newer educators would help in sharing best practices regarding classroom management and student engagement.</w:t>
      </w:r>
    </w:p>
    <w:p>
      <w:pPr>
        <w:pStyle w:val="BodyText"/>
      </w:pPr>
      <w:r>
        <w:br/>
      </w:r>
      <w:r>
        <w:rPr>
          <w:bCs/>
          <w:b/>
        </w:rPr>
        <w:t xml:space="preserve">c) Resource Equity Initiatives</w:t>
      </w:r>
      <w:r>
        <w:br/>
      </w:r>
      <w:r>
        <w:t xml:space="preserve">Policies should be enacted to ensure equitable distribution of digital resources across both public and private schools in Mumbai. This will help level the playing field for students from lower socio-economic backgrounds.</w:t>
      </w:r>
    </w:p>
    <w:p>
      <w:pPr>
        <w:pStyle w:val="BodyText"/>
      </w:pPr>
      <w:r>
        <w:br/>
      </w:r>
      <w:r>
        <w:rPr>
          <w:bCs/>
          <w:b/>
        </w:rPr>
        <w:t xml:space="preserve">d) Focus on Holistic Development</w:t>
      </w:r>
      <w:r>
        <w:br/>
      </w:r>
      <w:r>
        <w:t xml:space="preserve">Teachers should be encouraged to balance exam preparation with activities that promote critical thinking, creativity, and social awareness. This aligns with the goals of the NEP and prepares students for higher education in India’s evolving job market.</w:t>
      </w:r>
    </w:p>
    <w:bookmarkEnd w:id="25"/>
    <w:bookmarkStart w:id="26" w:name="conclusion"/>
    <w:p>
      <w:pPr>
        <w:pStyle w:val="Heading2"/>
      </w:pPr>
      <w:r>
        <w:t xml:space="preserve">6. Conclusion</w:t>
      </w:r>
    </w:p>
    <w:p>
      <w:pPr>
        <w:pStyle w:val="FirstParagraph"/>
      </w:pPr>
      <w:r>
        <w:br/>
      </w:r>
      <w:r>
        <w:t xml:space="preserve">The role of a</w:t>
      </w:r>
      <w:r>
        <w:t xml:space="preserve"> </w:t>
      </w:r>
      <w:r>
        <w:t xml:space="preserve">Teacher Secondary</w:t>
      </w:r>
      <w:r>
        <w:t xml:space="preserve"> </w:t>
      </w:r>
      <w:r>
        <w:t xml:space="preserve">in Mumbai is complex and multifaceted, requiring not only subject matter expertise but also significant adaptability and emotional intelligence. This</w:t>
      </w:r>
      <w:r>
        <w:t xml:space="preserve"> </w:t>
      </w:r>
      <w:r>
        <w:t xml:space="preserve">Lab Report</w:t>
      </w:r>
      <w:r>
        <w:t xml:space="preserve"> </w:t>
      </w:r>
      <w:r>
        <w:t xml:space="preserve">highlights that while there are challenges related to resources and pressure from board examinations, the dedication of teachers in Mumbai remains a cornerstone of the city’s educational landscape. By addressing the identified gaps through targeted training, resource equity, and supportive mentorship programs, we can enhance the quality of secondary education in India’s vibrant metropolis.</w:t>
      </w:r>
    </w:p>
    <w:p>
      <w:pPr>
        <w:pStyle w:val="BodyText"/>
      </w:pPr>
      <w:r>
        <w:br/>
      </w:r>
      <w:r>
        <w:t xml:space="preserve">Future research should focus on longitudinal studies to track the long-term impact of these recommendations on student outcomes and teacher satisfaction.</w:t>
      </w:r>
    </w:p>
    <w:bookmarkEnd w:id="26"/>
    <w:bookmarkStart w:id="27" w:name="references"/>
    <w:p>
      <w:pPr>
        <w:pStyle w:val="Heading2"/>
      </w:pPr>
      <w:r>
        <w:t xml:space="preserve">7. References</w:t>
      </w:r>
    </w:p>
    <w:p>
      <w:pPr>
        <w:pStyle w:val="FirstParagraph"/>
      </w:pPr>
      <w:r>
        <w:br/>
      </w:r>
      <w:r>
        <w:t xml:space="preserve">- National Education Policy 2020, Government of India.</w:t>
      </w:r>
      <w:r>
        <w:br/>
      </w:r>
      <w:r>
        <w:t xml:space="preserve">- Maharashtra State Board of Secondary and Higher Secondary Education (MSBSHSE) Annual Reports.</w:t>
      </w:r>
      <w:r>
        <w:br/>
      </w:r>
      <w:r>
        <w:t xml:space="preserve">- UNESCO Global Education Monitoring Report: Inclusion and education in India.</w:t>
      </w:r>
      <w:r>
        <w:br/>
      </w:r>
      <w:r>
        <w:t xml:space="preserve">- Interviews with Mumbai School Administrators, 2023.</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Education in India, Mumbai</dc:title>
  <dc:creator/>
  <dc:language>en</dc:language>
  <cp:keywords/>
  <dcterms:created xsi:type="dcterms:W3CDTF">2026-07-29T19:22:15Z</dcterms:created>
  <dcterms:modified xsi:type="dcterms:W3CDTF">2026-07-29T19:22:15Z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