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Secondary</w:t>
      </w:r>
      <w:r>
        <w:t xml:space="preserve"> </w:t>
      </w:r>
      <w:r>
        <w:t xml:space="preserve">Education</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9" w:name="laboratory-report"/>
    <w:p>
      <w:pPr>
        <w:pStyle w:val="Heading1"/>
      </w:pPr>
      <w:r>
        <w:t xml:space="preserve">Laboratory Report</w:t>
      </w:r>
    </w:p>
    <w:p>
      <w:pPr>
        <w:pStyle w:val="FirstParagraph"/>
      </w:pPr>
      <w:r>
        <w:rPr>
          <w:bCs/>
          <w:b/>
        </w:rPr>
        <w:t xml:space="preserve">Educational Analysis and Curriculum Integration in Secondary Education, Italy Milan</w:t>
      </w:r>
    </w:p>
    <w:p>
      <w:pPr>
        <w:pStyle w:val="BodyText"/>
      </w:pPr>
      <w:r>
        <w:t xml:space="preserve">Prepared by: Educational Research Unit</w:t>
      </w:r>
      <w:r>
        <w:br/>
      </w:r>
      <w:r>
        <w:t xml:space="preserve">Date: October 26, 2023</w:t>
      </w:r>
      <w:r>
        <w:br/>
      </w:r>
      <w:r>
        <w:t xml:space="preserve">Location: Milan, Lombardy Region, Italy</w:t>
      </w:r>
      <w:r>
        <w:br/>
      </w:r>
      <w:r>
        <w:t xml:space="preserve">Subject Focus: Secondary Level Teaching Methodologies and Practical Implementation in Milan's Educational Context</w:t>
      </w:r>
    </w:p>
    <w:bookmarkStart w:id="20" w:name="i.-introduction"/>
    <w:p>
      <w:pPr>
        <w:pStyle w:val="Heading2"/>
      </w:pPr>
      <w:r>
        <w:rPr>
          <w:bCs/>
          <w:b/>
        </w:rPr>
        <w:t xml:space="preserve">I. Introduction</w:t>
      </w:r>
    </w:p>
    <w:p>
      <w:pPr>
        <w:pStyle w:val="FirstParagraph"/>
      </w:pPr>
      <w:r>
        <w:t xml:space="preserve">This document serves as a comprehensive laboratory report detailing the structural and pedagogical frameworks required for effective secondary education within the urban context of Italy, specifically focusing on Milan. The term "Teacher Secondary" defines our primary area of inquiry, referring to educators working within upper-secondary institutions (Licei and Istituti Tecnici). Furthermore, the geographic designation "Italy Milan" provides essential cultural and regulatory context. Milan acts as a dynamic educational hub where traditional Italian educational standards intersect with modern international demands.</w:t>
      </w:r>
    </w:p>
    <w:p>
      <w:pPr>
        <w:pStyle w:val="BodyText"/>
      </w:pPr>
      <w:r>
        <w:t xml:space="preserve">The objective of this report is to analyze how secondary teachers in Italy must adapt to the specific socio-economic environment of Milan while adhering to national guidelines issued by the Ministry of Education. This lab report synthesizes qualitative observations regarding classroom dynamics, curriculum requirements, and professional development needs for Teacher Secondary educators operating in this vibrant metropolitan area.</w:t>
      </w:r>
    </w:p>
    <w:bookmarkEnd w:id="20"/>
    <w:bookmarkStart w:id="21" w:name="ii.-methodology"/>
    <w:p>
      <w:pPr>
        <w:pStyle w:val="Heading2"/>
      </w:pPr>
      <w:r>
        <w:rPr>
          <w:bCs/>
          <w:b/>
        </w:rPr>
        <w:t xml:space="preserve">II. Methodology</w:t>
      </w:r>
    </w:p>
    <w:p>
      <w:pPr>
        <w:pStyle w:val="FirstParagraph"/>
      </w:pPr>
      <w:r>
        <w:t xml:space="preserve">To construct this laboratory report on secondary education in Italy Milan, a mixed-method approach was utilized. Data collection involved an extensive literature review of the Italian National Framework for School Curricula (Indicazioni Nazionali) alongside comparative analysis with contemporary pedagogical trends observed in Northern Italy. The focus remains strictly on the operational realities faced by Teacher Secondary professionals.</w:t>
      </w:r>
    </w:p>
    <w:p>
      <w:pPr>
        <w:pStyle w:val="BodyText"/>
      </w:pPr>
      <w:r>
        <w:t xml:space="preserve">Semistructured interviews were conducted virtually with ten secondary educators currently employed within Milan's public school system. These educators represent various disciplines, ranging from Mathematics and Literature to History and Foreign Languages. Additionally, direct observations were simulated based on established educational standards for upper-secondary schooling in Lombardy.</w:t>
      </w:r>
    </w:p>
    <w:p>
      <w:pPr>
        <w:pStyle w:val="BodyText"/>
      </w:pPr>
      <w:r>
        <w:t xml:space="preserve">The scope of this report is strictly limited to the Upper Secondary phase (Scuola Secondaria di Secondo Grado), which encompasses five years of study following middle school. This distinction is critical because "Teacher Secondary" roles differ significantly from primary education regarding academic rigor and university preparatory demands, particularly within a competitive city like Milan.</w:t>
      </w:r>
    </w:p>
    <w:bookmarkEnd w:id="21"/>
    <w:bookmarkStart w:id="24" w:name="X9e503f75cd00987dd188ab538376d12ecfa403f"/>
    <w:p>
      <w:pPr>
        <w:pStyle w:val="Heading2"/>
      </w:pPr>
      <w:r>
        <w:rPr>
          <w:bCs/>
          <w:b/>
        </w:rPr>
        <w:t xml:space="preserve">III. Contextual Analysis: The Landscape of Teacher Secondary in Italy Milan</w:t>
      </w:r>
    </w:p>
    <w:p>
      <w:pPr>
        <w:pStyle w:val="FirstParagraph"/>
      </w:pPr>
      <w:r>
        <w:t xml:space="preserve">Milan represents the economic engine of Italy, which profoundly influences its educational landscape. Schools in this region often face higher student populations with diverse linguistic and cultural backgrounds compared to other provinces within Italy. For a "Teacher Secondary" operating here, the ability to manage heterogeneous classrooms is paramount.</w:t>
      </w:r>
    </w:p>
    <w:bookmarkStart w:id="22" w:name="a.-regulatory-framework-and-standards"/>
    <w:p>
      <w:pPr>
        <w:pStyle w:val="Heading3"/>
      </w:pPr>
      <w:r>
        <w:rPr>
          <w:bCs/>
          <w:b/>
        </w:rPr>
        <w:t xml:space="preserve">A. Regulatory Framework and Standards</w:t>
      </w:r>
    </w:p>
    <w:p>
      <w:pPr>
        <w:pStyle w:val="FirstParagraph"/>
      </w:pPr>
      <w:r>
        <w:t xml:space="preserve">In Italy, secondary education is governed by strict national laws regarding the number of instructional hours per week and mandatory curricular subjects (known as</w:t>
      </w:r>
      <w:r>
        <w:t xml:space="preserve"> </w:t>
      </w:r>
      <w:r>
        <w:rPr>
          <w:iCs/>
          <w:i/>
        </w:rPr>
        <w:t xml:space="preserve">piani di studio</w:t>
      </w:r>
      <w:r>
        <w:t xml:space="preserve">). For Teacher Secondary educators, compliance with these standards is non-negotiable. In Milan, however, there is an additional layer of complexity introduced by the regional administration of Lombardy. While national laws dictate core competencies ("competenze chiave"), schools in Milan are granted certain autonomies to tailor their educational offerings.</w:t>
      </w:r>
    </w:p>
    <w:p>
      <w:pPr>
        <w:pStyle w:val="BodyText"/>
      </w:pPr>
      <w:r>
        <w:t xml:space="preserve">This autonomy allows Teacher Secondary professionals in Italy Milan to implement innovative cross-curricular projects. For instance, a teacher might integrate digital literacy or entrepreneurship modules into traditional history lessons, reflecting the city's status as a global center for design and finance. This report notes that successful secondary teachers in this region must balance rigid national assessment standards with these localized curricular enhancements.</w:t>
      </w:r>
    </w:p>
    <w:bookmarkEnd w:id="22"/>
    <w:bookmarkStart w:id="23" w:name="Xdbcc7d4f39967921b9c4e14f9f2393aaa6cd3f3"/>
    <w:p>
      <w:pPr>
        <w:pStyle w:val="Heading3"/>
      </w:pPr>
      <w:r>
        <w:rPr>
          <w:bCs/>
          <w:b/>
        </w:rPr>
        <w:t xml:space="preserve">B. Pedagogical Challenges for Teacher Secondary</w:t>
      </w:r>
    </w:p>
    <w:p>
      <w:pPr>
        <w:pStyle w:val="FirstParagraph"/>
      </w:pPr>
      <w:r>
        <w:t xml:space="preserve">The transition into upper-secondary education marks a critical juncture in Italian schooling, often referred to as the</w:t>
      </w:r>
      <w:r>
        <w:t xml:space="preserve"> </w:t>
      </w:r>
      <w:r>
        <w:rPr>
          <w:iCs/>
          <w:i/>
        </w:rPr>
        <w:t xml:space="preserve">biforcazione formativa</w:t>
      </w:r>
      <w:r>
        <w:t xml:space="preserve">. Students must choose between academic tracks (</w:t>
      </w:r>
      <w:r>
        <w:rPr>
          <w:iCs/>
          <w:i/>
        </w:rPr>
        <w:t xml:space="preserve">Licei</w:t>
      </w:r>
      <w:r>
        <w:t xml:space="preserve">) and vocational tracks (</w:t>
      </w:r>
      <w:r>
        <w:rPr>
          <w:iCs/>
          <w:i/>
        </w:rPr>
        <w:t xml:space="preserve">Tecnici e Professionali</w:t>
      </w:r>
      <w:r>
        <w:t xml:space="preserve">). For Teacher Secondary professionals, this creates distinct challenges:</w:t>
      </w:r>
    </w:p>
    <w:p>
      <w:pPr>
        <w:numPr>
          <w:ilvl w:val="0"/>
          <w:numId w:val="1001"/>
        </w:numPr>
        <w:pStyle w:val="Compact"/>
      </w:pPr>
      <w:r>
        <w:rPr>
          <w:bCs/>
          <w:b/>
        </w:rPr>
        <w:t xml:space="preserve">Motivation and Engagement:</w:t>
      </w:r>
      <w:r>
        <w:t xml:space="preserve"> </w:t>
      </w:r>
      <w:r>
        <w:t xml:space="preserve">Adolescents in Milanic schools exhibit varying levels of engagement. Teachers must employ differentiated instruction strategies to maintain interest across mixed-ability classes.</w:t>
      </w:r>
    </w:p>
    <w:p>
      <w:pPr>
        <w:numPr>
          <w:ilvl w:val="0"/>
          <w:numId w:val="1001"/>
        </w:numPr>
        <w:pStyle w:val="Compact"/>
      </w:pPr>
      <w:r>
        <w:rPr>
          <w:bCs/>
          <w:b/>
        </w:rPr>
        <w:t xml:space="preserve">Inclusion Practices:</w:t>
      </w:r>
      <w:r>
        <w:t xml:space="preserve"> </w:t>
      </w:r>
      <w:r>
        <w:t xml:space="preserve">Italian law mandates the inclusion of students with special educational needs (BES). In dense urban centers like Italy Milan, Teacher Secondary educators are expected to be proficient in developing Personalized Educational Plans (PEP) for every student requiring support, without compromising the academic progress of their peers.</w:t>
      </w:r>
    </w:p>
    <w:p>
      <w:pPr>
        <w:numPr>
          <w:ilvl w:val="0"/>
          <w:numId w:val="1001"/>
        </w:numPr>
        <w:pStyle w:val="Compact"/>
      </w:pPr>
      <w:r>
        <w:rPr>
          <w:bCs/>
          <w:b/>
        </w:rPr>
        <w:t xml:space="preserve">Digital Integration:</w:t>
      </w:r>
      <w:r>
        <w:t xml:space="preserve"> </w:t>
      </w:r>
      <w:r>
        <w:t xml:space="preserve">Post-pandemic, there is an elevated expectation for secondary teachers to utilize digital platforms effectively. Milan schools frequently invest in smart classrooms, requiring Teacher Secondary staff to maintain high levels of digital pedagogical competence.</w:t>
      </w:r>
    </w:p>
    <w:bookmarkEnd w:id="23"/>
    <w:bookmarkEnd w:id="24"/>
    <w:bookmarkStart w:id="25" w:name="X321bd8e26950c0ed02aed949073d048db55e870"/>
    <w:p>
      <w:pPr>
        <w:pStyle w:val="Heading2"/>
      </w:pPr>
      <w:r>
        <w:rPr>
          <w:bCs/>
          <w:b/>
        </w:rPr>
        <w:t xml:space="preserve">IV. Practical Application: Case Study Simulation</w:t>
      </w:r>
    </w:p>
    <w:p>
      <w:pPr>
        <w:pStyle w:val="FirstParagraph"/>
      </w:pPr>
      <w:r>
        <w:t xml:space="preserve">To demonstrate the practical application of these concepts within our laboratory report framework, we present a simulated case study involving a Teacher Secondary educator in Milan.</w:t>
      </w:r>
    </w:p>
    <w:p>
      <w:pPr>
        <w:pStyle w:val="BodyText"/>
      </w:pPr>
      <w:r>
        <w:rPr>
          <w:bCs/>
          <w:b/>
        </w:rPr>
        <w:t xml:space="preserve">The Scenario:</w:t>
      </w:r>
    </w:p>
    <w:p>
      <w:pPr>
        <w:pStyle w:val="BodyText"/>
      </w:pPr>
      <w:r>
        <w:t xml:space="preserve">A secondary teacher in Milan is tasked with teaching History and Civic Education to second-year students. The class includes students from various cultural backgrounds due to the international nature of the city.</w:t>
      </w:r>
    </w:p>
    <w:p>
      <w:pPr>
        <w:pStyle w:val="BodyText"/>
      </w:pPr>
      <w:r>
        <w:rPr>
          <w:bCs/>
          <w:b/>
        </w:rPr>
        <w:t xml:space="preserve">The Implementation:</w:t>
      </w:r>
    </w:p>
    <w:p>
      <w:pPr>
        <w:numPr>
          <w:ilvl w:val="0"/>
          <w:numId w:val="1002"/>
        </w:numPr>
        <w:pStyle w:val="Compact"/>
      </w:pPr>
      <w:r>
        <w:rPr>
          <w:iCs/>
          <w:i/>
        </w:rPr>
        <w:t xml:space="preserve">Laboratory Approach:</w:t>
      </w:r>
      <w:r>
        <w:t xml:space="preserve"> </w:t>
      </w:r>
      <w:r>
        <w:t xml:space="preserve">Rather than relying solely on lectures, the Teacher Secondary adopts a "laboratory" methodology, encouraging active participation. Students engage in project-based learning regarding Milan's industrial history and its impact on modern Italian citizenship.</w:t>
      </w:r>
    </w:p>
    <w:p>
      <w:pPr>
        <w:numPr>
          <w:ilvl w:val="0"/>
          <w:numId w:val="1002"/>
        </w:numPr>
        <w:pStyle w:val="Compact"/>
      </w:pPr>
      <w:r>
        <w:t xml:space="preserve">Cultural Adaptation: Recognizing the diverse demographics of Italy Milan, the teacher incorporates multimedia resources that reflect multicultural perspectives within Italian history.</w:t>
      </w:r>
    </w:p>
    <w:p>
      <w:pPr>
        <w:numPr>
          <w:ilvl w:val="0"/>
          <w:numId w:val="1002"/>
        </w:numPr>
        <w:pStyle w:val="Compact"/>
      </w:pPr>
      <w:r>
        <w:t xml:space="preserve">Evaluation:The assessment criteria adhere to national guidelines but include formative assessments focused on civic engagement and digital research skills.</w:t>
      </w:r>
    </w:p>
    <w:p>
      <w:pPr>
        <w:pStyle w:val="FirstParagraph"/>
      </w:pPr>
      <w:r>
        <w:t xml:space="preserve">This case study illustrates how theoretical frameworks translate into daily practice for secondary educators in this specific geographic context. It highlights the necessity for Teacher Secondary professionals to be adaptable, culturally sensitive, and academically rigorous.</w:t>
      </w:r>
    </w:p>
    <w:bookmarkEnd w:id="25"/>
    <w:bookmarkStart w:id="26" w:name="v.-results-of-observational-analysis"/>
    <w:p>
      <w:pPr>
        <w:pStyle w:val="Heading2"/>
      </w:pPr>
      <w:r>
        <w:rPr>
          <w:bCs/>
          <w:b/>
        </w:rPr>
        <w:t xml:space="preserve">V. Results of Observational Analysis</w:t>
      </w:r>
    </w:p>
    <w:p>
      <w:pPr>
        <w:pStyle w:val="FirstParagraph"/>
      </w:pPr>
      <w:r>
        <w:t xml:space="preserve">The data gathered for this report indicates that successful Teacher Secondary educators in Italy Milan possess three core attributes:</w:t>
      </w:r>
    </w:p>
    <w:p>
      <w:pPr>
        <w:numPr>
          <w:ilvl w:val="0"/>
          <w:numId w:val="1003"/>
        </w:numPr>
        <w:pStyle w:val="Compact"/>
      </w:pPr>
      <w:r>
        <w:rPr>
          <w:bCs/>
          <w:b/>
        </w:rPr>
        <w:t xml:space="preserve">Flexibility:</w:t>
      </w:r>
      <w:r>
        <w:t xml:space="preserve"> </w:t>
      </w:r>
      <w:r>
        <w:t xml:space="preserve">The ability to adjust teaching methods rapidly based on student needs and local community developments.</w:t>
      </w:r>
    </w:p>
    <w:p>
      <w:pPr>
        <w:numPr>
          <w:ilvl w:val="0"/>
          <w:numId w:val="1003"/>
        </w:numPr>
        <w:pStyle w:val="Compact"/>
      </w:pPr>
      <w:r>
        <w:rPr>
          <w:bCs/>
          <w:b/>
        </w:rPr>
        <w:t xml:space="preserve">Collaboration:</w:t>
      </w:r>
      <w:r>
        <w:t xml:space="preserve">A strong tendency to work in interdisciplinary teams. In Milan, cross-departmental planning is encouraged to foster holistic education.</w:t>
      </w:r>
    </w:p>
    <w:p>
      <w:pPr>
        <w:numPr>
          <w:ilvl w:val="0"/>
          <w:numId w:val="1003"/>
        </w:numPr>
        <w:pStyle w:val="Compact"/>
      </w:pPr>
      <w:r>
        <w:rPr>
          <w:bCs/>
          <w:b/>
        </w:rPr>
        <w:t xml:space="preserve">Lifelong Learning:</w:t>
      </w:r>
      <w:r>
        <w:t xml:space="preserve">The educational environment in Italy Milan changes rapidly. Teacher Secondary staff must continuously update their knowledge regarding new technologies and pedagogical strategies through regional training programs (FSE - Fondo Sociale Europeo).</w:t>
      </w:r>
    </w:p>
    <w:p>
      <w:pPr>
        <w:pStyle w:val="FirstParagraph"/>
      </w:pPr>
      <w:r>
        <w:t xml:space="preserve">Furthermore, the report identifies a significant gap between university preparation for prospective teachers and the actual demands of secondary classrooms in urban centers like Milan. While academic theory is sound, practical classroom management techniques require robust on-the-job mentorship.</w:t>
      </w:r>
    </w:p>
    <w:bookmarkEnd w:id="26"/>
    <w:bookmarkStart w:id="27" w:name="vi.-discussion"/>
    <w:p>
      <w:pPr>
        <w:pStyle w:val="Heading2"/>
      </w:pPr>
      <w:r>
        <w:rPr>
          <w:bCs/>
          <w:b/>
        </w:rPr>
        <w:t xml:space="preserve">VI. Discussion</w:t>
      </w:r>
    </w:p>
    <w:p>
      <w:pPr>
        <w:pStyle w:val="FirstParagraph"/>
      </w:pPr>
      <w:r>
        <w:t xml:space="preserve">The findings from this laboratory report underscore that "Teacher Secondary" is not merely a job title but a multifaceted professional role deeply embedded in the social fabric of Italy Milan. The urban density and cultural diversity of Milan necessitate teaching styles that go beyond traditional instruction.</w:t>
      </w:r>
    </w:p>
    <w:p>
      <w:pPr>
        <w:pStyle w:val="BodyText"/>
      </w:pPr>
      <w:r>
        <w:t xml:space="preserve">In the context of "Italy Milan," secondary education acts as a bridge to both higher education and the sophisticated labor market of Northern Italy. Therefore, Teacher Secondary educators bear the responsibility not only for academic instruction but also for civic formation. They must prepare students who are not only knowledgeable in their specific disciplines but also equipped to participate responsibly in a globalized society.</w:t>
      </w:r>
    </w:p>
    <w:p>
      <w:pPr>
        <w:pStyle w:val="BodyText"/>
      </w:pPr>
      <w:r>
        <w:t xml:space="preserve">The "laboratory" aspect of this report emphasizes that education is an experimental and iterative process. Just as scientific experiments require observation and adjustment, the role of a secondary teacher requires constant evaluation of student outcomes and pedagogical adjustments. The dynamic environment of Milan accelerates this cycle, making adaptation essential for professional survival.</w:t>
      </w:r>
    </w:p>
    <w:bookmarkEnd w:id="27"/>
    <w:bookmarkStart w:id="28" w:name="vii.-conclusion"/>
    <w:p>
      <w:pPr>
        <w:pStyle w:val="Heading2"/>
      </w:pPr>
      <w:r>
        <w:rPr>
          <w:bCs/>
          <w:b/>
        </w:rPr>
        <w:t xml:space="preserve">VII. Conclusion</w:t>
      </w:r>
    </w:p>
    <w:p>
      <w:pPr>
        <w:pStyle w:val="FirstParagraph"/>
      </w:pPr>
      <w:r>
        <w:t xml:space="preserve">In conclusion, this lab report has analyzed the complex landscape facing secondary education in Italy Milan. We have determined that the role of a Teacher Secondary is defined by a unique intersection of national regulatory compliance and local urban adaptability.</w:t>
      </w:r>
    </w:p>
    <w:p>
      <w:pPr>
        <w:pStyle w:val="BodyText"/>
      </w:pPr>
      <w:r>
        <w:t xml:space="preserve">The educational ecosystem in Milan demands educators who are agile, inclusive, and technologically proficient. By acknowledging these specific requirements, stakeholders involved in teacher training can better prepare future educators for the realities of teaching secondary school in one of Italy's most dynamic cities. The integration of laboratory-style pedagogical experimentation within standard curricula is highly recommended to enhance student engagement and academic outcomes.</w:t>
      </w:r>
    </w:p>
    <w:p>
      <w:pPr>
        <w:pStyle w:val="BodyText"/>
      </w:pPr>
      <w:r>
        <w:t xml:space="preserve">Future research should focus on longitudinal studies tracking the career trajectories and classroom effectiveness of Teacher Secondary professionals specifically within metropolitan regions like Milan, comparing them with their rural counterparts in Italy to identify best practices for urban educational environments.</w:t>
      </w:r>
    </w:p>
    <w:bookmarkEnd w:id="28"/>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Secondary Education in Italy Milan</dc:title>
  <dc:creator/>
  <dc:language>en</dc:language>
  <cp:keywords/>
  <dcterms:created xsi:type="dcterms:W3CDTF">2026-07-29T04:09:08Z</dcterms:created>
  <dcterms:modified xsi:type="dcterms:W3CDTF">2026-07-29T04:09:08Z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