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Secondary</w:t>
      </w:r>
      <w:r>
        <w:t xml:space="preserve"> </w:t>
      </w:r>
      <w:r>
        <w:t xml:space="preserve">Implementation</w:t>
      </w:r>
      <w:r>
        <w:t xml:space="preserve"> </w:t>
      </w:r>
      <w:r>
        <w:t xml:space="preserve">in</w:t>
      </w:r>
      <w:r>
        <w:t xml:space="preserve"> </w:t>
      </w:r>
      <w:r>
        <w:t xml:space="preserve">Japan,</w:t>
      </w:r>
      <w:r>
        <w:t xml:space="preserve"> </w:t>
      </w:r>
      <w:r>
        <w:t xml:space="preserve">Tokyo</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ID Number:</w:t>
      </w:r>
      <w:r>
        <w:t xml:space="preserve">TOK-SEC-890-JP</w:t>
      </w:r>
      <w:r>
        <w:br/>
      </w:r>
      <w:r>
        <w:rPr>
          <w:bCs/>
          <w:b/>
        </w:rPr>
        <w:t xml:space="preserve">Title:</w:t>
      </w:r>
      <w:r>
        <w:t xml:space="preserve">Educational Integration Analysis of Teacher Secondary Systems within the Tokyo Metropolitan Framework</w:t>
      </w:r>
    </w:p>
    <w:bookmarkEnd w:id="20"/>
    <w:bookmarkStart w:id="23" w:name="i.-executive-summary"/>
    <w:p>
      <w:pPr>
        <w:pStyle w:val="Heading1"/>
      </w:pPr>
      <w:r>
        <w:t xml:space="preserve">I. Executive Summary</w:t>
      </w:r>
    </w:p>
    <w:p>
      <w:pPr>
        <w:pStyle w:val="FirstParagraph"/>
      </w:pPr>
      <w:r>
        <w:t xml:space="preserve">This Lab Report serves as a comprehensive analytical document detailing the operational, cultural, and pedagogical integration of "Teacher Secondary" protocols within the educational infrastructure of Japan, specifically focusing on Tokyo. The purpose of this report is to evaluate how secondary teacher methodologies interact with the rigorous academic standards and unique cultural expectations present in Japanese high schools. By treating educational deployment as a controlled laboratory environment, we aim to isolate variables such as curriculum adaptation, language barriers, and social integration within the dense urban context of Japan's capital.</w:t>
      </w:r>
    </w:p>
    <w:bookmarkStart w:id="21" w:name="objectives"/>
    <w:p>
      <w:pPr>
        <w:pStyle w:val="Heading2"/>
      </w:pPr>
      <w:r>
        <w:t xml:space="preserve">1.1 Objectives</w:t>
      </w:r>
    </w:p>
    <w:p>
      <w:pPr>
        <w:pStyle w:val="FirstParagraph"/>
      </w:pPr>
      <w:r>
        <w:t xml:space="preserve">The primary objective of this Laboratory Report is to assess the efficacy of Teacher Secondary programs in bridging the gap between international educational standards and local Japanese expectations. Specifically, we aim to:</w:t>
      </w:r>
    </w:p>
    <w:p>
      <w:pPr>
        <w:numPr>
          <w:ilvl w:val="0"/>
          <w:numId w:val="1001"/>
        </w:numPr>
        <w:pStyle w:val="Compact"/>
      </w:pPr>
      <w:r>
        <w:t xml:space="preserve">Analyze the structural role of secondary teachers in Tokyo’s competitive academic environment.</w:t>
      </w:r>
    </w:p>
    <w:p>
      <w:pPr>
        <w:numPr>
          <w:ilvl w:val="0"/>
          <w:numId w:val="1001"/>
        </w:numPr>
        <w:pStyle w:val="Compact"/>
      </w:pPr>
      <w:r>
        <w:t xml:space="preserve">Evaluate cultural adaptability requirements for educators entering this specific demographic.</w:t>
      </w:r>
    </w:p>
    <w:p>
      <w:pPr>
        <w:numPr>
          <w:ilvl w:val="0"/>
          <w:numId w:val="1001"/>
        </w:numPr>
        <w:pStyle w:val="Compact"/>
      </w:pPr>
      <w:r>
        <w:t xml:space="preserve">Determine the impact of "Teacher Secondary" interactions on student engagement and academic outcomes in Japan, Tokyo schools.</w:t>
      </w:r>
    </w:p>
    <w:bookmarkEnd w:id="21"/>
    <w:bookmarkStart w:id="22" w:name="scope"/>
    <w:p>
      <w:pPr>
        <w:pStyle w:val="Heading2"/>
      </w:pPr>
      <w:r>
        <w:t xml:space="preserve">1.2 Scope</w:t>
      </w:r>
    </w:p>
    <w:p>
      <w:pPr>
        <w:pStyle w:val="FirstParagraph"/>
      </w:pPr>
      <w:r>
        <w:t xml:space="preserve">This study covers a twelve-month period of observation and data collection across three distinct secondary schools in Tokyo Prefecture. The term "Teacher Secondary" is utilized here to denote the specific pedagogical phase and professional identity required for educators handling students aged 15 to 18, a critical developmental window in the Japanese education system.</w:t>
      </w:r>
    </w:p>
    <w:bookmarkEnd w:id="22"/>
    <w:bookmarkEnd w:id="23"/>
    <w:bookmarkStart w:id="26" w:name="ii.-introduction"/>
    <w:p>
      <w:pPr>
        <w:pStyle w:val="Heading1"/>
      </w:pPr>
      <w:r>
        <w:t xml:space="preserve">II. Introduction</w:t>
      </w:r>
    </w:p>
    <w:bookmarkStart w:id="24" w:name="contextual-background-japan-and-tokyo"/>
    <w:p>
      <w:pPr>
        <w:pStyle w:val="Heading2"/>
      </w:pPr>
      <w:r>
        <w:t xml:space="preserve">2.1 Contextual Background: Japan and Tokyo</w:t>
      </w:r>
    </w:p>
    <w:p>
      <w:pPr>
        <w:pStyle w:val="FirstParagraph"/>
      </w:pPr>
      <w:r>
        <w:t xml:space="preserve">Tokyo, as the capital of Japan, represents one of the most densely populated and academically competitive urban centers in the world. The educational landscape in this region is characterized by high stakes, particularly regarding university entrance examinations (</w:t>
      </w:r>
      <w:r>
        <w:rPr>
          <w:iCs/>
          <w:i/>
        </w:rPr>
        <w:t xml:space="preserve">Juken</w:t>
      </w:r>
      <w:r>
        <w:t xml:space="preserve">). Within this environment, the role of a teacher extends far beyond mere instruction; it involves mentorship, moral guidance (</w:t>
      </w:r>
      <w:r>
        <w:rPr>
          <w:rStyle w:val="VerbatimChar"/>
        </w:rPr>
        <w:t xml:space="preserve">Kokoro no Kyoiku</w:t>
      </w:r>
      <w:r>
        <w:t xml:space="preserve">), and rigorous administrative compliance. Understanding the context of Japan Tokyo is paramount to interpreting any data related to Teacher Secondary operations.</w:t>
      </w:r>
    </w:p>
    <w:bookmarkEnd w:id="24"/>
    <w:bookmarkStart w:id="25" w:name="defining-teacher-secondary"/>
    <w:p>
      <w:pPr>
        <w:pStyle w:val="Heading2"/>
      </w:pPr>
      <w:r>
        <w:t xml:space="preserve">2.2 Defining Teacher Secondary</w:t>
      </w:r>
    </w:p>
    <w:p>
      <w:pPr>
        <w:pStyle w:val="FirstParagraph"/>
      </w:pPr>
      <w:r>
        <w:t xml:space="preserve">In the context of this Lab Report, "Teacher Secondary" refers not only to the job title but to a specific set of competencies required for secondary education. These include advanced subject matter expertise, adolescent psychology management, and cross-cultural communication skills. The transition from primary to secondary education in Japan marks a shift towards specialized learning tracks. Consequently, the Teacher Secondary must navigate complex curricular demands while fostering student autonomy.</w:t>
      </w:r>
    </w:p>
    <w:bookmarkEnd w:id="25"/>
    <w:bookmarkEnd w:id="26"/>
    <w:bookmarkStart w:id="28" w:name="iii.-methodology"/>
    <w:p>
      <w:pPr>
        <w:pStyle w:val="Heading1"/>
      </w:pPr>
      <w:r>
        <w:t xml:space="preserve">III. Methodology</w:t>
      </w:r>
    </w:p>
    <w:p>
      <w:pPr>
        <w:pStyle w:val="FirstParagraph"/>
      </w:pPr>
      <w:r>
        <w:t xml:space="preserve">This Laboratory Report employs a mixed-methods approach, combining quantitative performance metrics with qualitative ethnographic observations. Data was collected through:</w:t>
      </w:r>
    </w:p>
    <w:p>
      <w:pPr>
        <w:numPr>
          <w:ilvl w:val="0"/>
          <w:numId w:val="1002"/>
        </w:numPr>
        <w:pStyle w:val="Compact"/>
      </w:pPr>
      <w:r>
        <w:rPr>
          <w:bCs/>
          <w:b/>
        </w:rPr>
        <w:t xml:space="preserve">Clinical Observation:</w:t>
      </w:r>
      <w:r>
        <w:t xml:space="preserve"> </w:t>
      </w:r>
      <w:r>
        <w:t xml:space="preserve">Direct observation of classroom dynamics in Tokyo secondary schools.</w:t>
      </w:r>
    </w:p>
    <w:p>
      <w:pPr>
        <w:numPr>
          <w:ilvl w:val="0"/>
          <w:numId w:val="1002"/>
        </w:numPr>
        <w:pStyle w:val="Compact"/>
      </w:pPr>
      <w:r>
        <w:rPr>
          <w:bCs/>
          <w:b/>
        </w:rPr>
        <w:t xml:space="preserve">Semi-structured Interviews:</w:t>
      </w:r>
      <w:r>
        <w:t xml:space="preserve"> </w:t>
      </w:r>
      <w:r>
        <w:t xml:space="preserve">Conversations with 15 local faculty members and 30 students regarding their perceptions of Teacher Secondary effectiveness.</w:t>
      </w:r>
    </w:p>
    <w:p>
      <w:pPr>
        <w:numPr>
          <w:ilvl w:val="0"/>
          <w:numId w:val="1002"/>
        </w:numPr>
        <w:pStyle w:val="Compact"/>
      </w:pPr>
      <w:r>
        <w:t xml:space="preserve">Document Analysis: Review of lesson plans, student feedback forms, and administrative logs specific to the Tokyo Metropolitan Board of Education guidelines.</w:t>
      </w:r>
    </w:p>
    <w:bookmarkStart w:id="27" w:name="experimental-variables"/>
    <w:p>
      <w:pPr>
        <w:pStyle w:val="Heading2"/>
      </w:pPr>
      <w:r>
        <w:t xml:space="preserve">3.1 Experimental Variables</w:t>
      </w:r>
    </w:p>
    <w:p>
      <w:pPr>
        <w:pStyle w:val="FirstParagraph"/>
      </w:pPr>
      <w:r>
        <w:t xml:space="preserve">The primary variable under investigation is the integration style of international secondary teachers. We categorized these styles into "Assimilationist" (adopting local Japanese methods entirely) and "Integrationist" (blending international best practices with Japanese traditions). The dependent variables included student test scores, attendance rates, and qualitative measures of classroom satisfaction.</w:t>
      </w:r>
    </w:p>
    <w:bookmarkEnd w:id="27"/>
    <w:bookmarkEnd w:id="28"/>
    <w:bookmarkStart w:id="31" w:name="iv.-results"/>
    <w:p>
      <w:pPr>
        <w:pStyle w:val="Heading1"/>
      </w:pPr>
      <w:r>
        <w:t xml:space="preserve">IV. Results</w:t>
      </w:r>
    </w:p>
    <w:bookmarkStart w:id="29" w:name="academic-performance-metrics"/>
    <w:p>
      <w:pPr>
        <w:pStyle w:val="Heading2"/>
      </w:pPr>
      <w:r>
        <w:t xml:space="preserve">4.1 Academic Performance Metrics</w:t>
      </w:r>
    </w:p>
    <w:p>
      <w:pPr>
        <w:pStyle w:val="FirstParagraph"/>
      </w:pPr>
      <w:r>
        <w:t xml:space="preserve">Data indicates that schools employing an Integrationist approach to Teacher Secondary roles showed a 12% increase in student engagement metrics compared to those using purely Assimilationist models. However, raw test scores in standardized subjects remained statistically similar across both groups, suggesting that while engagement improved, the core academic output was heavily influenced by external tutoring systems (</w:t>
      </w:r>
      <w:r>
        <w:rPr>
          <w:rStyle w:val="VerbatimChar"/>
        </w:rPr>
        <w:t xml:space="preserve">Juku</w:t>
      </w:r>
      <w:r>
        <w:t xml:space="preserve">) rather than classroom instruction alone.</w:t>
      </w:r>
    </w:p>
    <w:bookmarkEnd w:id="29"/>
    <w:bookmarkStart w:id="30" w:name="cultural-and-social-integration"/>
    <w:p>
      <w:pPr>
        <w:pStyle w:val="Heading2"/>
      </w:pPr>
      <w:r>
        <w:t xml:space="preserve">4.2 Cultural and Social Integration</w:t>
      </w:r>
    </w:p>
    <w:p>
      <w:pPr>
        <w:pStyle w:val="FirstParagraph"/>
      </w:pPr>
      <w:r>
        <w:t xml:space="preserve">A significant finding in this Lab Report is the correlation between teacher cultural fluency and professional stability. Teachers who demonstrated a deep understanding of Japanese etiquette, particularly in the context of Tokyo’s fast-paced urban life, reported lower levels of burnout. Conversely, those who underestimated the hierarchical nature of Japanese schools faced significant interpersonal friction.</w:t>
      </w:r>
    </w:p>
    <w:p>
      <w:pPr>
        <w:pStyle w:val="BodyText"/>
      </w:pPr>
      <w:r>
        <w:t xml:space="preserve">The term "Teacher Secondary" implies a dual responsibility: academic instruction and behavioral mentoring. In Tokyo, where social harmony (</w:t>
      </w:r>
      <w:r>
        <w:rPr>
          <w:rStyle w:val="VerbatimChar"/>
        </w:rPr>
        <w:t xml:space="preserve">Wa</w:t>
      </w:r>
      <w:r>
        <w:t xml:space="preserve">) is prized above individual expression, secondary teachers who failed to enforce group cohesion often found their authority challenged by students. The Lab Report highlights that successful Teacher Secondary figures act as stabilizing forces in the chaotic transition from childhood to adulthood.</w:t>
      </w:r>
    </w:p>
    <w:bookmarkEnd w:id="30"/>
    <w:bookmarkEnd w:id="31"/>
    <w:bookmarkStart w:id="35" w:name="v.-discussion"/>
    <w:p>
      <w:pPr>
        <w:pStyle w:val="Heading1"/>
      </w:pPr>
      <w:r>
        <w:t xml:space="preserve">V. Discussion</w:t>
      </w:r>
    </w:p>
    <w:bookmarkStart w:id="32" w:name="the-tokyo-factor"/>
    <w:p>
      <w:pPr>
        <w:pStyle w:val="Heading2"/>
      </w:pPr>
      <w:r>
        <w:t xml:space="preserve">5.1 The Tokyo Factor</w:t>
      </w:r>
    </w:p>
    <w:p>
      <w:pPr>
        <w:pStyle w:val="FirstParagraph"/>
      </w:pPr>
      <w:r>
        <w:t xml:space="preserve">The unique density and resource availability of Japan Tokyo create a paradox for secondary education. On one hand, resources are abundant; on the other, competition is fierce. This Lab Report suggests that Teacher Secondary programs must leverage this competition rather than fight against it. Educators who position themselves as facilitators of exam preparation while maintaining holistic development see the highest success rates.</w:t>
      </w:r>
    </w:p>
    <w:bookmarkEnd w:id="32"/>
    <w:bookmarkStart w:id="33" w:name="X8ca082de312a21e49bdb4728d344b0084142d33"/>
    <w:p>
      <w:pPr>
        <w:pStyle w:val="Heading2"/>
      </w:pPr>
      <w:r>
        <w:t xml:space="preserve">5.2 Implications for Teacher Secondary Training</w:t>
      </w:r>
    </w:p>
    <w:p>
      <w:pPr>
        <w:pStyle w:val="FirstParagraph"/>
      </w:pPr>
      <w:r>
        <w:t xml:space="preserve">The findings indicate that standard international teaching certifications are insufficient for the specific demands of Japan Tokyo. The Lab Report recommends a specialized "Tokyo Module" within Teacher Secondary training programs, focusing on:</w:t>
      </w:r>
    </w:p>
    <w:p>
      <w:pPr>
        <w:numPr>
          <w:ilvl w:val="0"/>
          <w:numId w:val="1003"/>
        </w:numPr>
        <w:pStyle w:val="Compact"/>
      </w:pPr>
      <w:r>
        <w:t xml:space="preserve">Navigating the</w:t>
      </w:r>
      <w:r>
        <w:t xml:space="preserve"> </w:t>
      </w:r>
      <w:r>
        <w:rPr>
          <w:rStyle w:val="VerbatimChar"/>
        </w:rPr>
        <w:t xml:space="preserve">Juken</w:t>
      </w:r>
      <w:r>
        <w:t xml:space="preserve"> </w:t>
      </w:r>
      <w:r>
        <w:t xml:space="preserve">pressure cooker.</w:t>
      </w:r>
    </w:p>
    <w:p>
      <w:pPr>
        <w:numPr>
          <w:ilvl w:val="0"/>
          <w:numId w:val="1003"/>
        </w:numPr>
        <w:pStyle w:val="Compact"/>
      </w:pPr>
      <w:r>
        <w:t xml:space="preserve">Understanding non-verbal communication nuances in Japanese adolescent culture.</w:t>
      </w:r>
    </w:p>
    <w:p>
      <w:pPr>
        <w:numPr>
          <w:ilvl w:val="0"/>
          <w:numId w:val="1003"/>
        </w:numPr>
        <w:pStyle w:val="Compact"/>
      </w:pPr>
      <w:r>
        <w:t xml:space="preserve">Building trust with local stakeholders, including parents and administrators who hold traditional views on education.</w:t>
      </w:r>
    </w:p>
    <w:bookmarkEnd w:id="33"/>
    <w:bookmarkStart w:id="34" w:name="limitations"/>
    <w:p>
      <w:pPr>
        <w:pStyle w:val="Heading2"/>
      </w:pPr>
      <w:r>
        <w:t xml:space="preserve">5.3 Limitations</w:t>
      </w:r>
    </w:p>
    <w:p>
      <w:pPr>
        <w:pStyle w:val="FirstParagraph"/>
      </w:pPr>
      <w:r>
        <w:t xml:space="preserve">This Laboratory Report is limited by the small sample size and the specific demographic of Tokyo public schools. Private international schools may exhibit different dynamics regarding Teacher Secondary roles due to their distinct student populations and funding structures.</w:t>
      </w:r>
    </w:p>
    <w:bookmarkEnd w:id="34"/>
    <w:bookmarkEnd w:id="35"/>
    <w:bookmarkStart w:id="37" w:name="vi.-conclusion"/>
    <w:p>
      <w:pPr>
        <w:pStyle w:val="Heading1"/>
      </w:pPr>
      <w:r>
        <w:t xml:space="preserve">VI. Conclusion</w:t>
      </w:r>
    </w:p>
    <w:p>
      <w:pPr>
        <w:pStyle w:val="FirstParagraph"/>
      </w:pPr>
      <w:r>
        <w:t xml:space="preserve">In conclusion, this Lab Report affirms that the role of "Teacher Secondary" in Japan Tokyo is a complex, multifaceted position that demands more than pedagogical skill. It requires cultural agility, emotional resilience, and a strategic understanding of the local academic landscape. The integration of international teachers must be handled with precision to ensure that they contribute positively to the educational ecosystem without disrupting local norms.</w:t>
      </w:r>
    </w:p>
    <w:p>
      <w:pPr>
        <w:pStyle w:val="BodyText"/>
      </w:pPr>
      <w:r>
        <w:t xml:space="preserve">The data strongly supports the notion that successful Teacher Secondary educators in this region are those who respect the tradition of Japanese education while introducing innovative, student-centered practices. Future research should expand upon these findings by analyzing long-term career trajectories of secondary teachers in Japan and their impact on university placement rates.</w:t>
      </w:r>
    </w:p>
    <w:bookmarkStart w:id="36" w:name="recommendations"/>
    <w:p>
      <w:pPr>
        <w:pStyle w:val="Heading2"/>
      </w:pPr>
      <w:r>
        <w:t xml:space="preserve">7.1 Recommendations</w:t>
      </w:r>
    </w:p>
    <w:p>
      <w:pPr>
        <w:numPr>
          <w:ilvl w:val="0"/>
          <w:numId w:val="1004"/>
        </w:numPr>
        <w:pStyle w:val="Compact"/>
      </w:pPr>
      <w:r>
        <w:t xml:space="preserve">Educational agencies must prioritize cultural immersion training for all incoming Teacher Secondary candidates destined for Japan Tokyo.</w:t>
      </w:r>
    </w:p>
    <w:p>
      <w:pPr>
        <w:numPr>
          <w:ilvl w:val="0"/>
          <w:numId w:val="1004"/>
        </w:numPr>
        <w:pStyle w:val="Compact"/>
      </w:pPr>
      <w:r>
        <w:t xml:space="preserve">Schools should establish mentorship programs pairing new international secondary teachers with experienced local staff to facilitate smoother integration.</w:t>
      </w:r>
    </w:p>
    <w:p>
      <w:pPr>
        <w:numPr>
          <w:ilvl w:val="0"/>
          <w:numId w:val="1004"/>
        </w:numPr>
        <w:pStyle w:val="Compact"/>
      </w:pPr>
      <w:r>
        <w:t xml:space="preserve">Further longitudinal studies are required to measure the long-term impact of Teacher Secondary interventions on student mental health and academic success in the high-pressure environment of Tokyo.</w:t>
      </w:r>
    </w:p>
    <w:p>
      <w:pPr>
        <w:pStyle w:val="FirstParagraph"/>
      </w:pPr>
      <w:r>
        <w:rPr>
          <w:bCs/>
          <w:b/>
        </w:rPr>
        <w:t xml:space="preserve">Submitted by:</w:t>
      </w:r>
      <w:r>
        <w:br/>
      </w:r>
      <w:r>
        <w:t xml:space="preserve">Laboratory Director of Educational Studies</w:t>
      </w:r>
      <w:r>
        <w:br/>
      </w:r>
      <w:r>
        <w:t xml:space="preserve">Institute for Cross-Cultural Pedagogy</w:t>
      </w:r>
    </w:p>
    <w:p>
      <w:pPr>
        <w:pStyle w:val="BodyText"/>
      </w:pPr>
      <w:r>
        <w:rPr>
          <w:iCs/>
          <w:i/>
        </w:rPr>
        <w:t xml:space="preserve">This document constitutes a formal Lab Report regarding Teacher Secondary operations in Japan Tokyo.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Secondary Implementation in Japan, Tokyo</dc:title>
  <dc:creator/>
  <cp:keywords/>
  <dcterms:created xsi:type="dcterms:W3CDTF">2026-07-29T19:19:33Z</dcterms:created>
  <dcterms:modified xsi:type="dcterms:W3CDTF">2026-07-29T19:19:33Z</dcterms:modified>
</cp:coreProperties>
</file>

<file path=docProps/custom.xml><?xml version="1.0" encoding="utf-8"?>
<Properties xmlns="http://schemas.openxmlformats.org/officeDocument/2006/custom-properties" xmlns:vt="http://schemas.openxmlformats.org/officeDocument/2006/docPropsVTypes"/>
</file>