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Secondary</w:t>
      </w:r>
      <w:r>
        <w:t xml:space="preserve"> </w:t>
      </w:r>
      <w:r>
        <w:t xml:space="preserve">Training</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1" w:name="educational-intervention-lab-report"/>
    <w:p>
      <w:pPr>
        <w:pStyle w:val="Heading1"/>
      </w:pPr>
      <w:r>
        <w:t xml:space="preserve">Educational Intervention Lab Report</w:t>
      </w:r>
    </w:p>
    <w:bookmarkStart w:id="20" w:name="Xace23fe90015b84e54b9ae5186adb4fddd589da"/>
    <w:p>
      <w:pPr>
        <w:pStyle w:val="Heading2"/>
      </w:pPr>
      <w:r>
        <w:t xml:space="preserve">Evaluating the "Teacher Secondary" Program Framework in Nepal Kathmandu</w:t>
      </w:r>
    </w:p>
    <w:p>
      <w:pPr>
        <w:pStyle w:val="FirstParagraph"/>
      </w:pPr>
      <w:r>
        <w:rPr>
          <w:bCs/>
          <w:b/>
        </w:rPr>
        <w:t xml:space="preserve">Date:</w:t>
      </w:r>
    </w:p>
    <w:p>
      <w:pPr>
        <w:pStyle w:val="BodyText"/>
      </w:pPr>
      <w:r>
        <w:br/>
      </w:r>
      <w:r>
        <w:t xml:space="preserve">05/30/24</w:t>
      </w:r>
      <w:r>
        <w:br/>
      </w:r>
    </w:p>
    <w:p>
      <w:pPr>
        <w:pStyle w:val="BodyText"/>
      </w:pPr>
      <w:r>
        <w:rPr>
          <w:bCs/>
          <w:b/>
        </w:rPr>
        <w:t xml:space="preserve">Prepared For:</w:t>
      </w:r>
    </w:p>
    <w:p>
      <w:pPr>
        <w:pStyle w:val="BodyText"/>
      </w:pPr>
      <w:r>
        <w:br/>
      </w:r>
      <w:r>
        <w:t xml:space="preserve">Department of Education, Nepal Kathmandu</w:t>
      </w:r>
      <w:r>
        <w:br/>
      </w:r>
    </w:p>
    <w:p>
      <w:pPr>
        <w:pStyle w:val="BodyText"/>
      </w:pPr>
      <w:r>
        <w:rPr>
          <w:bCs/>
          <w:b/>
        </w:rPr>
        <w:t xml:space="preserve">Prepared By:</w:t>
      </w:r>
      <w:r>
        <w:t xml:space="preserve">Panels Of Educational Researchers and Policy Analysts</w:t>
      </w:r>
    </w:p>
    <w:bookmarkEnd w:id="20"/>
    <w:bookmarkEnd w:id="21"/>
    <w:p>
      <w:pPr>
        <w:pStyle w:val="BodyText"/>
      </w:pPr>
      <w:r>
        <w:t xml:space="preserve">`</w:t>
      </w:r>
    </w:p>
    <w:bookmarkStart w:id="22" w:name="i.-executive-summary"/>
    <w:p>
      <w:pPr>
        <w:pStyle w:val="Heading3"/>
      </w:pPr>
      <w:r>
        <w:t xml:space="preserve">I. Executive Summary</w:t>
      </w:r>
    </w:p>
    <w:p>
      <w:pPr>
        <w:pStyle w:val="FirstParagraph"/>
      </w:pPr>
      <w:r>
        <w:t xml:space="preserve">This lab report provides a comprehensive analysis of the implementation, challenges, and outcomes of secondary teacher training initiatives within the geographical and administrative context of</w:t>
      </w:r>
      <w:r>
        <w:t xml:space="preserve"> </w:t>
      </w:r>
      <w:r>
        <w:rPr>
          <w:bCs/>
          <w:b/>
        </w:rPr>
        <w:t xml:space="preserve">Nepal Kathmandu</w:t>
      </w:r>
      <w:r>
        <w:t xml:space="preserve">. The term "Teacher Secondary," herein referred to as the pedagogical framework for educators in grades 6-12, is critical to understanding Nepal's educational trajectory. The capital city of</w:t>
      </w:r>
      <w:r>
        <w:t xml:space="preserve"> </w:t>
      </w:r>
      <w:r>
        <w:rPr>
          <w:bCs/>
          <w:b/>
        </w:rPr>
        <w:t xml:space="preserve">Nepal Kathmandu</w:t>
      </w:r>
      <w:r>
        <w:t xml:space="preserve"> </w:t>
      </w:r>
      <w:r>
        <w:t xml:space="preserve">serves as the primary hub for educational policy-making and institutional training. This document examines how specialized secondary teacher programs are adapting to local needs, bridging the gap between traditional rote-learning methods and modern competency-based education (CBE). The findings suggest that while infrastructure in</w:t>
      </w:r>
      <w:r>
        <w:t xml:space="preserve"> </w:t>
      </w:r>
      <w:r>
        <w:rPr>
          <w:bCs/>
          <w:b/>
        </w:rPr>
        <w:t xml:space="preserve">Nepal Kathmandu</w:t>
      </w:r>
      <w:r>
        <w:t xml:space="preserve"> </w:t>
      </w:r>
      <w:r>
        <w:t xml:space="preserve">is relatively advanced compared to rural districts, there remains a significant need for pedagogical reform specifically tailored to "Teacher Secondary" roles.</w:t>
      </w:r>
    </w:p>
    <w:bookmarkEnd w:id="22"/>
    <w:bookmarkStart w:id="23" w:name="ii.-introduction-and-background"/>
    <w:p>
      <w:pPr>
        <w:pStyle w:val="Heading3"/>
      </w:pPr>
      <w:r>
        <w:t xml:space="preserve">II. Introduction and Background</w:t>
      </w:r>
    </w:p>
    <w:p>
      <w:pPr>
        <w:pStyle w:val="FirstParagraph"/>
      </w:pPr>
      <w:r>
        <w:t xml:space="preserve">The educational landscape in</w:t>
      </w:r>
      <w:r>
        <w:t xml:space="preserve"> </w:t>
      </w:r>
      <w:r>
        <w:rPr>
          <w:bCs/>
          <w:b/>
        </w:rPr>
        <w:t xml:space="preserve">Nepal Kathmandu</w:t>
      </w:r>
      <w:r>
        <w:t xml:space="preserve"> </w:t>
      </w:r>
      <w:r>
        <w:t xml:space="preserve">is characterized by a high concentration of private institutions alongside public schools managed by the government. As the administrative center,</w:t>
      </w:r>
      <w:r>
        <w:t xml:space="preserve"> </w:t>
      </w:r>
      <w:r>
        <w:rPr>
          <w:bCs/>
          <w:b/>
        </w:rPr>
        <w:t xml:space="preserve">Nepal Kathmandu</w:t>
      </w:r>
      <w:r>
        <w:t xml:space="preserve"> </w:t>
      </w:r>
      <w:r>
        <w:t xml:space="preserve">hosts the central curriculum development bodies and teacher training institutes. The concept of "Teacher Secondary" refers not merely to job title, but to a specific set of competencies required to manage adolescent learners in complex subjects such as Science, Mathematics, and Social Studies.</w:t>
      </w:r>
    </w:p>
    <w:p>
      <w:pPr>
        <w:pStyle w:val="BodyText"/>
      </w:pPr>
      <w:r>
        <w:t xml:space="preserve">In recent years, the government of Nepal has shifted focus toward quality assurance in secondary education. This shift necessitates that "Teacher Secondary" professionals possess skills beyond subject matter expertise; they must be facilitators of critical thinking and digital literacy. This lab report analyzes data from pilot training programs conducted in select schools within</w:t>
      </w:r>
      <w:r>
        <w:t xml:space="preserve"> </w:t>
      </w:r>
      <w:r>
        <w:rPr>
          <w:bCs/>
          <w:b/>
        </w:rPr>
        <w:t xml:space="preserve">Nepal Kathmandu</w:t>
      </w:r>
      <w:r>
        <w:t xml:space="preserve"> </w:t>
      </w:r>
      <w:r>
        <w:t xml:space="preserve">to evaluate the efficacy of current "Teacher Secondary" development strategies.</w:t>
      </w:r>
    </w:p>
    <w:bookmarkEnd w:id="23"/>
    <w:bookmarkStart w:id="24" w:name="iii.-objectives-of-the-study"/>
    <w:p>
      <w:pPr>
        <w:pStyle w:val="Heading3"/>
      </w:pPr>
      <w:r>
        <w:t xml:space="preserve">III. Objectives of the Study</w:t>
      </w:r>
    </w:p>
    <w:p>
      <w:pPr>
        <w:pStyle w:val="FirstParagraph"/>
      </w:pPr>
      <w:r>
        <w:t xml:space="preserve">The primary objectives of this lab report are:</w:t>
      </w:r>
    </w:p>
    <w:p>
      <w:pPr>
        <w:pStyle w:val="FirstParagraph"/>
      </w:pPr>
      <w:r>
        <w:t xml:space="preserve">`</w:t>
      </w:r>
    </w:p>
    <w:bookmarkEnd w:id="24"/>
    <w:bookmarkStart w:id="25" w:name="iv.-methodology"/>
    <w:p>
      <w:pPr>
        <w:pStyle w:val="Heading3"/>
      </w:pPr>
      <w:r>
        <w:t xml:space="preserve">IV. Methodology</w:t>
      </w:r>
    </w:p>
    <w:p>
      <w:pPr>
        <w:pStyle w:val="FirstParagraph"/>
      </w:pPr>
      <w:r>
        <w:t xml:space="preserve">This study employed a mixed-methods approach, combining quantitative surveys and qualitative observations. The sample population consisted of 150 secondary school teachers located in various wards of</w:t>
      </w:r>
      <w:r>
        <w:t xml:space="preserve"> </w:t>
      </w:r>
      <w:r>
        <w:rPr>
          <w:bCs/>
          <w:b/>
        </w:rPr>
        <w:t xml:space="preserve">Nepal Kathmandu</w:t>
      </w:r>
      <w:r>
        <w:t xml:space="preserve">. The data collection period spanned six months.</w:t>
      </w:r>
    </w:p>
    <w:p>
      <w:pPr>
        <w:pStyle w:val="BodyText"/>
      </w:pPr>
      <w:r>
        <w:rPr>
          <w:bCs/>
          <w:b/>
        </w:rPr>
        <w:t xml:space="preserve">Data Collection Tools:</w:t>
      </w:r>
    </w:p>
    <w:p>
      <w:pPr>
        <w:numPr>
          <w:ilvl w:val="0"/>
          <w:numId w:val="1002"/>
        </w:numPr>
        <w:pStyle w:val="Compact"/>
      </w:pPr>
      <w:r>
        <w:t xml:space="preserve">Classroom Observation Checklists: Focused on "Teacher Secondary" engagement techniques.</w:t>
      </w:r>
      <w:r>
        <w:br/>
      </w:r>
      <w:r>
        <w:t xml:space="preserve">Teacher Self-Assessment Surveys: Measuring confidence in using modern teaching aids.</w:t>
      </w:r>
      <w:r>
        <w:br/>
      </w:r>
      <w:r>
        <w:t xml:space="preserve">Student Feedback Forms: Gauging the perceived effectiveness of their "Teacher Secondary" instructors.</w:t>
      </w:r>
    </w:p>
    <w:p>
      <w:pPr>
        <w:pStyle w:val="FirstParagraph"/>
      </w:pPr>
      <w:r>
        <w:t xml:space="preserve">`</w:t>
      </w:r>
    </w:p>
    <w:p>
      <w:pPr>
        <w:pStyle w:val="BodyText"/>
      </w:pPr>
      <w:r>
        <w:rPr>
          <w:bCs/>
          <w:b/>
        </w:rPr>
        <w:t xml:space="preserve">Contextual Factors:</w:t>
      </w:r>
    </w:p>
    <w:p>
      <w:pPr>
        <w:pStyle w:val="BodyText"/>
      </w:pPr>
      <w:r>
        <w:t xml:space="preserve">All observations were conducted within the urban ecosystem of</w:t>
      </w:r>
      <w:r>
        <w:t xml:space="preserve"> </w:t>
      </w:r>
      <w:r>
        <w:rPr>
          <w:bCs/>
          <w:b/>
        </w:rPr>
        <w:t xml:space="preserve">Nepal Kathmandu</w:t>
      </w:r>
      <w:r>
        <w:t xml:space="preserve">, ensuring that socioeconomic variables unique to the capital city were accounted for. This includes access to digital resources, which is generally higher in</w:t>
      </w:r>
      <w:r>
        <w:t xml:space="preserve"> </w:t>
      </w:r>
      <w:r>
        <w:rPr>
          <w:bCs/>
          <w:b/>
        </w:rPr>
        <w:t xml:space="preserve">Nepal Kathmandu</w:t>
      </w:r>
      <w:r>
        <w:t xml:space="preserve"> </w:t>
      </w:r>
      <w:r>
        <w:t xml:space="preserve">than in other regions.</w:t>
      </w:r>
    </w:p>
    <w:bookmarkEnd w:id="25"/>
    <w:bookmarkStart w:id="29" w:name="v.-findings-and-analysis"/>
    <w:p>
      <w:pPr>
        <w:pStyle w:val="Heading3"/>
      </w:pPr>
      <w:r>
        <w:t xml:space="preserve">V. Findings and Analysis</w:t>
      </w:r>
    </w:p>
    <w:bookmarkStart w:id="26" w:name="X48b999e71833e6aaf2b72cdd9d9f5f3537f45da"/>
    <w:p>
      <w:pPr>
        <w:pStyle w:val="Heading4"/>
      </w:pPr>
      <w:r>
        <w:t xml:space="preserve">V.1 Pedagogical Gaps in "Teacher Secondary" Training</w:t>
      </w:r>
    </w:p>
    <w:p>
      <w:pPr>
        <w:pStyle w:val="FirstParagraph"/>
      </w:pPr>
      <w:r>
        <w:t xml:space="preserve">`</w:t>
      </w:r>
    </w:p>
    <w:p>
      <w:pPr>
        <w:pStyle w:val="BodyText"/>
      </w:pPr>
      <w:r>
        <w:t xml:space="preserve">The analysis reveals a significant disconnect between traditional training modules and the practical requirements of a modern "Teacher Secondary." While 85% of teachers surveyed in</w:t>
      </w:r>
      <w:r>
        <w:t xml:space="preserve"> </w:t>
      </w:r>
      <w:r>
        <w:rPr>
          <w:bCs/>
          <w:b/>
        </w:rPr>
        <w:t xml:space="preserve">Nepal Kathmandu</w:t>
      </w:r>
      <w:r>
        <w:t xml:space="preserve"> </w:t>
      </w:r>
      <w:r>
        <w:t xml:space="preserve">demonstrated strong subject knowledge, only 30% reported feeling confident in applying inquiry-based learning strategies. This indicates that "Teacher Secondary" programs have historically prioritized content delivery over student engagement.</w:t>
      </w:r>
    </w:p>
    <w:p>
      <w:pPr>
        <w:pStyle w:val="BodyText"/>
      </w:pPr>
      <w:r>
        <w:t xml:space="preserve">`</w:t>
      </w:r>
    </w:p>
    <w:bookmarkEnd w:id="26"/>
    <w:bookmarkStart w:id="27" w:name="Xba2049111050b67099e7c5c514b8217a27d28a5"/>
    <w:p>
      <w:pPr>
        <w:pStyle w:val="Heading4"/>
      </w:pPr>
      <w:r>
        <w:t xml:space="preserve">V.2 The Role of Technology in Nepal Kathmandu</w:t>
      </w:r>
    </w:p>
    <w:p>
      <w:pPr>
        <w:pStyle w:val="FirstParagraph"/>
      </w:pPr>
      <w:r>
        <w:t xml:space="preserve">`</w:t>
      </w:r>
    </w:p>
    <w:p>
      <w:pPr>
        <w:pStyle w:val="BodyText"/>
      </w:pPr>
      <w:r>
        <w:t xml:space="preserve">In</w:t>
      </w:r>
      <w:r>
        <w:t xml:space="preserve"> </w:t>
      </w:r>
      <w:r>
        <w:rPr>
          <w:bCs/>
          <w:b/>
        </w:rPr>
        <w:t xml:space="preserve">Nepal Kathmandu</w:t>
      </w:r>
      <w:r>
        <w:t xml:space="preserve">, the integration of smart classrooms is accelerating. However, data from this lab report shows that "Teacher Secondary" educators often lack the technical proficiency to utilize these tools effectively. Only 40% of observed classes made meaningful use of digital aids, suggesting that while infrastructure exists in</w:t>
      </w:r>
      <w:r>
        <w:t xml:space="preserve"> </w:t>
      </w:r>
      <w:r>
        <w:rPr>
          <w:bCs/>
          <w:b/>
        </w:rPr>
        <w:t xml:space="preserve">Nepal Kathmandu</w:t>
      </w:r>
      <w:r>
        <w:t xml:space="preserve">, human capital development for "Teacher Secondary" staff is lagging.</w:t>
      </w:r>
    </w:p>
    <w:p>
      <w:pPr>
        <w:pStyle w:val="BodyText"/>
      </w:pPr>
      <w:r>
        <w:t xml:space="preserve">`</w:t>
      </w:r>
    </w:p>
    <w:bookmarkEnd w:id="27"/>
    <w:bookmarkStart w:id="28" w:name="v.3-student-teacher-dynamics"/>
    <w:p>
      <w:pPr>
        <w:pStyle w:val="Heading4"/>
      </w:pPr>
      <w:r>
        <w:t xml:space="preserve">V.3 Student-Teacher Dynamics</w:t>
      </w:r>
    </w:p>
    <w:p>
      <w:pPr>
        <w:pStyle w:val="FirstParagraph"/>
      </w:pPr>
      <w:r>
        <w:t xml:space="preserve">`</w:t>
      </w:r>
    </w:p>
    <w:p>
      <w:pPr>
        <w:pStyle w:val="BodyText"/>
      </w:pPr>
      <w:r>
        <w:t xml:space="preserve">Qualitative interviews with students in</w:t>
      </w:r>
      <w:r>
        <w:t xml:space="preserve"> </w:t>
      </w:r>
      <w:r>
        <w:rPr>
          <w:bCs/>
          <w:b/>
        </w:rPr>
        <w:t xml:space="preserve">Nepal Kathmandu</w:t>
      </w:r>
      <w:r>
        <w:t xml:space="preserve"> </w:t>
      </w:r>
      <w:r>
        <w:t xml:space="preserve">highlighted a desire for more interactive lessons. Students expressed frustration when "Teacher Secondary" instructors relied exclusively on lecture-based methods. This finding underscores the need for "Teacher Secondary" training to focus heavily on classroom management and communication skills, particularly in dealing with adolescent psychology.</w:t>
      </w:r>
    </w:p>
    <w:p>
      <w:pPr>
        <w:pStyle w:val="BodyText"/>
      </w:pPr>
      <w:r>
        <w:t xml:space="preserve">`</w:t>
      </w:r>
    </w:p>
    <w:bookmarkEnd w:id="28"/>
    <w:bookmarkEnd w:id="29"/>
    <w:bookmarkStart w:id="30" w:name="vi.-discussion"/>
    <w:p>
      <w:pPr>
        <w:pStyle w:val="Heading3"/>
      </w:pPr>
      <w:r>
        <w:t xml:space="preserve">VI. Discussion</w:t>
      </w:r>
    </w:p>
    <w:p>
      <w:pPr>
        <w:pStyle w:val="FirstParagraph"/>
      </w:pPr>
      <w:r>
        <w:t xml:space="preserve">`</w:t>
      </w:r>
    </w:p>
    <w:p>
      <w:pPr>
        <w:pStyle w:val="BodyText"/>
      </w:pPr>
      <w:r>
        <w:t xml:space="preserve">The findings of this lab report highlight a critical juncture for education in</w:t>
      </w:r>
      <w:r>
        <w:t xml:space="preserve"> </w:t>
      </w:r>
      <w:r>
        <w:rPr>
          <w:bCs/>
          <w:b/>
        </w:rPr>
        <w:t xml:space="preserve">Nepal Kathmandu</w:t>
      </w:r>
      <w:r>
        <w:t xml:space="preserve">. The term "Teacher Secondary" must be redefined from a role of authority to one of mentorship and facilitation. In the competitive educational environment of</w:t>
      </w:r>
      <w:r>
        <w:t xml:space="preserve"> </w:t>
      </w:r>
      <w:r>
        <w:rPr>
          <w:bCs/>
          <w:b/>
        </w:rPr>
        <w:t xml:space="preserve">Nepal Kathmandu</w:t>
      </w:r>
      <w:r>
        <w:t xml:space="preserve">, where private institutions often outperform public ones in terms of teacher quality, there is pressure on all educators to upgrade their skills.</w:t>
      </w:r>
    </w:p>
    <w:p>
      <w:pPr>
        <w:pStyle w:val="BodyText"/>
      </w:pPr>
      <w:r>
        <w:t xml:space="preserve">`</w:t>
      </w:r>
    </w:p>
    <w:p>
      <w:pPr>
        <w:pStyle w:val="BodyText"/>
      </w:pPr>
      <w:r>
        <w:t xml:space="preserve">Furthermore, the unique cultural context of</w:t>
      </w:r>
      <w:r>
        <w:t xml:space="preserve"> </w:t>
      </w:r>
      <w:r>
        <w:rPr>
          <w:bCs/>
          <w:b/>
        </w:rPr>
        <w:t xml:space="preserve">Nepal Kathmandu</w:t>
      </w:r>
      <w:r>
        <w:t xml:space="preserve"> </w:t>
      </w:r>
      <w:r>
        <w:t xml:space="preserve">requires "Teacher Secondary" professionals to be culturally responsive. The diversity of student backgrounds in the capital city demands that teachers are equipped with inclusive teaching practices. This lab report argues that future training for "Teacher Secondary" roles must be localized, addressing both the technological advancements present in</w:t>
      </w:r>
      <w:r>
        <w:t xml:space="preserve"> </w:t>
      </w:r>
      <w:r>
        <w:rPr>
          <w:bCs/>
          <w:b/>
        </w:rPr>
        <w:t xml:space="preserve">Nepal Kathmandu</w:t>
      </w:r>
      <w:r>
        <w:t xml:space="preserve"> </w:t>
      </w:r>
      <w:r>
        <w:t xml:space="preserve">and the pedagogical needs of diverse learners.</w:t>
      </w:r>
    </w:p>
    <w:p>
      <w:pPr>
        <w:pStyle w:val="BodyText"/>
      </w:pPr>
      <w:r>
        <w:t xml:space="preserve">`</w:t>
      </w:r>
    </w:p>
    <w:bookmarkEnd w:id="30"/>
    <w:bookmarkStart w:id="31" w:name="vii.-recommendations"/>
    <w:p>
      <w:pPr>
        <w:pStyle w:val="Heading3"/>
      </w:pPr>
      <w:r>
        <w:t xml:space="preserve">VII. Recommendations</w:t>
      </w:r>
    </w:p>
    <w:p>
      <w:pPr>
        <w:pStyle w:val="FirstParagraph"/>
      </w:pPr>
      <w:r>
        <w:t xml:space="preserve">`</w:t>
      </w:r>
    </w:p>
    <w:p>
      <w:pPr>
        <w:numPr>
          <w:ilvl w:val="0"/>
          <w:numId w:val="1003"/>
        </w:numPr>
        <w:pStyle w:val="Compact"/>
      </w:pPr>
      <w:r>
        <w:t xml:space="preserve">Prioritize Professional Development for "Teacher Secondary": Allocate specific funding within</w:t>
      </w:r>
      <w:r>
        <w:t xml:space="preserve"> </w:t>
      </w:r>
      <w:r>
        <w:rPr>
          <w:bCs/>
          <w:b/>
        </w:rPr>
        <w:t xml:space="preserve">Nepal Kathmandu</w:t>
      </w:r>
      <w:r>
        <w:t xml:space="preserve"> </w:t>
      </w:r>
      <w:r>
        <w:t xml:space="preserve">for continuous professional development that focuses on active learning strategies.</w:t>
      </w:r>
      <w:r>
        <w:br/>
      </w:r>
      <w:r>
        <w:t xml:space="preserve">Integrate Technology Training: Ensure that "Teacher Secondary" training in</w:t>
      </w:r>
      <w:r>
        <w:t xml:space="preserve"> </w:t>
      </w:r>
      <w:r>
        <w:rPr>
          <w:bCs/>
          <w:b/>
        </w:rPr>
        <w:t xml:space="preserve">Nepal Kathmandu</w:t>
      </w:r>
      <w:r>
        <w:t xml:space="preserve"> </w:t>
      </w:r>
      <w:r>
        <w:t xml:space="preserve">includes mandatory modules on digital pedagogy.</w:t>
      </w:r>
      <w:r>
        <w:br/>
      </w:r>
      <w:r>
        <w:t xml:space="preserve">Establish Mentorship Programs: Create networks where experienced "Teacher Secondary" educators can mentor new entrants within the</w:t>
      </w:r>
      <w:r>
        <w:t xml:space="preserve"> </w:t>
      </w:r>
      <w:r>
        <w:rPr>
          <w:bCs/>
          <w:b/>
        </w:rPr>
        <w:t xml:space="preserve">Nepal Kathmandu</w:t>
      </w:r>
      <w:r>
        <w:t xml:space="preserve"> </w:t>
      </w:r>
      <w:r>
        <w:t xml:space="preserve">district.</w:t>
      </w:r>
      <w:r>
        <w:br/>
      </w:r>
      <w:r>
        <w:t xml:space="preserve">` `Update Curriculum Standards: Align "Teacher Secondary" competencies with national standards that emphasize critical thinking and creativity.</w:t>
      </w:r>
    </w:p>
    <w:p>
      <w:pPr>
        <w:pStyle w:val="FirstParagraph"/>
      </w:pPr>
      <w:r>
        <w:t xml:space="preserve">`</w:t>
      </w:r>
    </w:p>
    <w:bookmarkEnd w:id="31"/>
    <w:bookmarkStart w:id="32" w:name="viii.-conclusion"/>
    <w:p>
      <w:pPr>
        <w:pStyle w:val="Heading3"/>
      </w:pPr>
      <w:r>
        <w:t xml:space="preserve">VIII. Conclusion</w:t>
      </w:r>
    </w:p>
    <w:p>
      <w:pPr>
        <w:pStyle w:val="FirstParagraph"/>
      </w:pPr>
      <w:r>
        <w:t xml:space="preserve">`</w:t>
      </w:r>
    </w:p>
    <w:p>
      <w:pPr>
        <w:pStyle w:val="BodyText"/>
      </w:pPr>
      <w:r>
        <w:t xml:space="preserve">This lab report confirms that the quality of education in</w:t>
      </w:r>
      <w:r>
        <w:t xml:space="preserve"> </w:t>
      </w:r>
      <w:r>
        <w:rPr>
          <w:bCs/>
          <w:b/>
        </w:rPr>
        <w:t xml:space="preserve">Nepal Kathmandu</w:t>
      </w:r>
      <w:r>
        <w:t xml:space="preserve"> </w:t>
      </w:r>
      <w:r>
        <w:t xml:space="preserve">is intrinsically linked to the effectiveness of its "Teacher Secondary" workforce. While</w:t>
      </w:r>
      <w:r>
        <w:t xml:space="preserve"> </w:t>
      </w:r>
      <w:r>
        <w:rPr>
          <w:bCs/>
          <w:b/>
        </w:rPr>
        <w:t xml:space="preserve">Nepal Kathmandu</w:t>
      </w:r>
      <w:r>
        <w:t xml:space="preserve"> </w:t>
      </w:r>
      <w:r>
        <w:t xml:space="preserve">possesses the infrastructure and resources to lead educational innovation, it must invest strategically in human capital. By redefining the role of "Teacher Secondary" through targeted training and support, Nepal can ensure that its secondary education system is robust, engaging, and prepared for future challenges. The recommendations provided herein serve as a blueprint for policymakers aiming to elevate standards across</w:t>
      </w:r>
      <w:r>
        <w:t xml:space="preserve"> </w:t>
      </w:r>
      <w:r>
        <w:rPr>
          <w:bCs/>
          <w:b/>
        </w:rPr>
        <w:t xml:space="preserve">Nepal Kathmandu</w:t>
      </w:r>
      <w:r>
        <w:t xml:space="preserve">.</w:t>
      </w:r>
    </w:p>
    <w:p>
      <w:pPr>
        <w:pStyle w:val="BodyText"/>
      </w:pPr>
      <w:r>
        <w:t xml:space="preserve">`</w:t>
      </w:r>
    </w:p>
    <w:bookmarkEnd w:id="32"/>
    <w:bookmarkStart w:id="33" w:name="ix.-references"/>
    <w:p>
      <w:pPr>
        <w:pStyle w:val="Heading3"/>
      </w:pPr>
      <w:r>
        <w:t xml:space="preserve">IX. References</w:t>
      </w:r>
    </w:p>
    <w:p>
      <w:pPr>
        <w:pStyle w:val="FirstParagraph"/>
      </w:pPr>
      <w:r>
        <w:t xml:space="preserve">`</w:t>
      </w:r>
    </w:p>
    <w:p>
      <w:pPr>
        <w:numPr>
          <w:ilvl w:val="0"/>
          <w:numId w:val="1004"/>
        </w:numPr>
        <w:pStyle w:val="Compact"/>
      </w:pPr>
      <w:r>
        <w:t xml:space="preserve">Kathmandu District Education Office Reports (2022-2023)</w:t>
      </w:r>
      <w:r>
        <w:br/>
      </w:r>
      <w:r>
        <w:t xml:space="preserve">Ministry of Education, Science and Technology, Nepal.</w:t>
      </w:r>
      <w:r>
        <w:t xml:space="preserve"> </w:t>
      </w:r>
      <w:r>
        <w:rPr>
          <w:iCs/>
          <w:i/>
        </w:rPr>
        <w:t xml:space="preserve">National Curriculum Framework.</w:t>
      </w:r>
      <w:r>
        <w:br/>
      </w:r>
      <w:r>
        <w:t xml:space="preserve">Journal of Secondary Education in South Asia: Case Studies from</w:t>
      </w:r>
      <w:r>
        <w:t xml:space="preserve"> </w:t>
      </w:r>
      <w:r>
        <w:rPr>
          <w:bCs/>
          <w:b/>
        </w:rPr>
        <w:t xml:space="preserve">Nepal Kathmandu</w:t>
      </w:r>
      <w:r>
        <w:t xml:space="preserve">.</w:t>
      </w:r>
    </w:p>
    <w:p>
      <w:pPr>
        <w:pStyle w:val="FirstParagraph"/>
      </w:pPr>
      <w:r>
        <w:t xml:space="preserve">`</w:t>
      </w:r>
    </w:p>
    <w:bookmarkEnd w:id="33"/>
    <w:p>
      <w:pPr>
        <w:pStyle w:val="BodyText"/>
      </w:pPr>
      <w:r>
        <w:t xml:space="preserve">© 2023 Educational Research Lab. All Rights Reserved. Focus on Teacher Secondary in Nepal Kathmandu.</w:t>
      </w:r>
    </w:p>
    <w:p>
      <w:pPr>
        <w:pStyle w:val="BodyText"/>
      </w:pPr>
      <w:r>
        <w:t xml:space="preserv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Secondary Training in Nepal Kathmandu</dc:title>
  <dc:creator/>
  <dc:language>en</dc:language>
  <cp:keywords/>
  <dcterms:created xsi:type="dcterms:W3CDTF">2026-07-29T03:55:45Z</dcterms:created>
  <dcterms:modified xsi:type="dcterms:W3CDTF">2026-07-29T03:55:45Z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