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Secondary</w:t>
      </w:r>
      <w:r>
        <w:t xml:space="preserve"> </w:t>
      </w:r>
      <w:r>
        <w:t xml:space="preserve">Teacher</w:t>
      </w:r>
      <w:r>
        <w:t xml:space="preserve"> </w:t>
      </w:r>
      <w:r>
        <w:t xml:space="preserve">Professional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5c53464a87ef14db7bcd8a853c06abbe89d13fc"/>
    <w:p>
      <w:pPr>
        <w:pStyle w:val="Heading1"/>
      </w:pPr>
      <w:r>
        <w:t xml:space="preserve">Laboratory Report on Pedagogical Practice and Professional Integration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 Review Board</w:t>
      </w:r>
      <w:r>
        <w:br/>
      </w:r>
      <w:r>
        <w:rPr>
          <w:bCs/>
          <w:b/>
        </w:rPr>
        <w:t xml:space="preserve">From:</w:t>
      </w:r>
      <w:r>
        <w:t xml:space="preserve"> </w:t>
      </w:r>
      <w:r>
        <w:t xml:space="preserve">Senior Educational Researcher</w:t>
      </w:r>
      <w:r>
        <w:br/>
      </w:r>
      <w:r>
        <w:rPr>
          <w:bCs/>
          <w:b/>
        </w:rPr>
        <w:t xml:space="preserve">Subject:</w:t>
      </w:r>
      <w:r>
        <w:t xml:space="preserve">Evaluation of Secondary Teacher Competencies in the Context of New Zealand Wellington</w:t>
      </w:r>
    </w:p>
    <w:bookmarkStart w:id="20" w:name="executive-summary"/>
    <w:p>
      <w:pPr>
        <w:pStyle w:val="Heading2"/>
      </w:pPr>
      <w:r>
        <w:t xml:space="preserve">1. Executive Summary and Introduction</w:t>
      </w:r>
    </w:p>
    <w:p>
      <w:pPr>
        <w:pStyle w:val="FirstParagraph"/>
      </w:pPr>
      <w:r>
        <w:t xml:space="preserve">This document serves as a comprehensive Lab Report detailing the observational study, theoretical analysis, and practical application of the role of a Secondary Teacher within the specific educational landscape of New Zealand Wellington. The primary objective is to dissect the multifaceted responsibilities required to ensure high-quality pedagogical outcomes for secondary students in this region. Wellington, as both the political capital and a cultural hub of New Zealand, presents unique challenges and opportunities for educators. Consequently, this report treats the classroom not merely as a space of instruction, but as a laboratory environment where educational theories are tested against the realities of modern adolescent development.</w:t>
      </w:r>
    </w:p>
    <w:p>
      <w:pPr>
        <w:pStyle w:val="BodyText"/>
      </w:pPr>
      <w:r>
        <w:t xml:space="preserve">The integration of Te Tiriti o Waitangi principles remains central to this analysis. For any Secondary Teacher operating in New Zealand Wellington, it is imperative that the curriculum is delivered through a lens that respects and incorporates Māori knowledge systems (Mātauranga Māori). This report argues that effective teaching in this locale requires a hybrid approach: combining rigorous international academic standards with culturally responsive pedagogy tailored to the diverse demographic makeup of Wellington’s secondary schools.</w:t>
      </w:r>
    </w:p>
    <w:bookmarkEnd w:id="20"/>
    <w:bookmarkStart w:id="21" w:name="methodology"/>
    <w:p>
      <w:pPr>
        <w:pStyle w:val="Heading2"/>
      </w:pPr>
      <w:r>
        <w:t xml:space="preserve">2. Methodological Framework</w:t>
      </w:r>
    </w:p>
    <w:p>
      <w:pPr>
        <w:pStyle w:val="FirstParagraph"/>
      </w:pPr>
      <w:r>
        <w:t xml:space="preserve">The "laboratory" aspect of this report is metaphorical yet grounded in empirical observation methods similar to scientific inquiry. The study utilized a mixed-methods approach, combining quantitative data from student achievement metrics with qualitative observations of classroom dynamics across three distinct secondary schools in Wellington. These schools varied by decile rating and demographic composition to ensure a robust representation of the local educational ecosystem.</w:t>
      </w:r>
    </w:p>
    <w:p>
      <w:pPr>
        <w:pStyle w:val="BodyText"/>
      </w:pPr>
      <w:r>
        <w:t xml:space="preserve">Data collection focused on the behavioral patterns, instructional strategies, and professional conduct of experienced Secondary Teachers. Key variables included student engagement levels, assessment accuracy, cross-cultural communication efficacy, and adherence to the Code of Professional Responsibility established by the Teaching Council of Aotearoa New Zealand. By isolating these variables, we can determine which factors contribute most significantly to successful teacher performance in this specific geographic and cultural context.</w:t>
      </w:r>
    </w:p>
    <w:bookmarkEnd w:id="21"/>
    <w:bookmarkStart w:id="24" w:name="findings"/>
    <w:p>
      <w:pPr>
        <w:pStyle w:val="Heading2"/>
      </w:pPr>
      <w:r>
        <w:t xml:space="preserve">3. Analysis of Pedagogical Findings</w:t>
      </w:r>
    </w:p>
    <w:bookmarkStart w:id="22" w:name="X5325b18992f37b9a7ac8b7a9ad81c902e7e361d"/>
    <w:p>
      <w:pPr>
        <w:pStyle w:val="Heading3"/>
      </w:pPr>
      <w:r>
        <w:t xml:space="preserve">3.1 Cultural Responsiveness as a Core Competency</w:t>
      </w:r>
    </w:p>
    <w:p>
      <w:pPr>
        <w:pStyle w:val="FirstParagraph"/>
      </w:pPr>
      <w:r>
        <w:t xml:space="preserve">The most significant finding from this lab report is that the role of a Secondary Teacher in New Zealand Wellington cannot be divorced from cultural competency. In Wellington, which boasts one of the highest proportions of Māori and Pacific Island populations in the country, teachers must demonstrate an active understanding of tikanga (customs) and values. The data indicates that students perform significantly better academically when their teachers actively integrate indigenous perspectives into subjects ranging from science to literature.</w:t>
      </w:r>
    </w:p>
    <w:p>
      <w:pPr>
        <w:pStyle w:val="BodyText"/>
      </w:pPr>
      <w:r>
        <w:t xml:space="preserve">For instance, in science laboratories, incorporating local ecological knowledge alongside standard scientific methodology proved to be a powerful engagement tool. This suggests that the "Lab Report" of teaching must always account for the cultural identity of the learner. A teacher who fails to acknowledge this aspect creates a dissonance that hinders learning outcomes.</w:t>
      </w:r>
    </w:p>
    <w:bookmarkEnd w:id="22"/>
    <w:bookmarkStart w:id="23" w:name="X4d98239b2926ff33bc2f783e4ec800872b41007"/>
    <w:p>
      <w:pPr>
        <w:pStyle w:val="Heading3"/>
      </w:pPr>
      <w:r>
        <w:t xml:space="preserve">3.2 The Shift from Instruction to Facilitation</w:t>
      </w:r>
    </w:p>
    <w:p>
      <w:pPr>
        <w:pStyle w:val="FirstParagraph"/>
      </w:pPr>
      <w:r>
        <w:t xml:space="preserve">In alignment with the New Zealand Curriculum’s focus on Key Competencies, the observed Secondary Teachers in Wellington demonstrated a marked shift away from traditional didactic instruction toward facilitative learning models. The laboratory environment of the modern classroom requires students to be active participants rather than passive recipients. Teachers acted as guides, fostering critical thinking, creativity, and self-management skills.</w:t>
      </w:r>
    </w:p>
    <w:p>
      <w:pPr>
        <w:pStyle w:val="BodyText"/>
      </w:pPr>
      <w:r>
        <w:t xml:space="preserve">Observations revealed that effective teachers in Wellington spent less time lecturing and more time structuring collaborative group work. This approach mirrors scientific inquiry itself: posing a problem, gathering data through collaboration, analyzing results through discussion, and drawing conclusions. Therefore, the methodology of a Secondary Teacher must inherently mimic the process of discovery.</w:t>
      </w:r>
    </w:p>
    <w:bookmarkEnd w:id="23"/>
    <w:bookmarkEnd w:id="24"/>
    <w:bookmarkStart w:id="25" w:name="challenges"/>
    <w:p>
      <w:pPr>
        <w:pStyle w:val="Heading2"/>
      </w:pPr>
      <w:r>
        <w:t xml:space="preserve">4. Environmental Challenges in Wellington</w:t>
      </w:r>
    </w:p>
    <w:p>
      <w:pPr>
        <w:pStyle w:val="FirstParagraph"/>
      </w:pPr>
      <w:r>
        <w:t xml:space="preserve">The geographic location of New Zealand Wellington introduces specific logistical and environmental variables that impact teaching practice. The city’s topography and climate, characterized by windy conditions and variable weather patterns, influence daily school routines and outdoor learning opportunities. Furthermore, as a dense urban center with high housing costs, many teachers in Wellington face economic pressures that can affect their professional longevity.</w:t>
      </w:r>
    </w:p>
    <w:p>
      <w:pPr>
        <w:pStyle w:val="BodyText"/>
      </w:pPr>
      <w:r>
        <w:t xml:space="preserve">Additionally, the student body in Wellington secondary schools is increasingly diverse linguistically. The presence of significant ESL (English as a Second Language) populations requires teachers to employ scaffolding techniques that are more intensive than those required in monolingual contexts. The Lab Report indicates that successful Secondary Teachers here possess high levels of adaptive resilience, capable of modifying lesson plans on the fly to accommodate varying levels of linguistic proficiency without compromising academic rigor.</w:t>
      </w:r>
    </w:p>
    <w:bookmarkEnd w:id="25"/>
    <w:bookmarkStart w:id="26" w:name="discussion"/>
    <w:p>
      <w:pPr>
        <w:pStyle w:val="Heading2"/>
      </w:pPr>
      <w:r>
        <w:t xml:space="preserve">5. Discussion: The Teacher as a Researcher</w:t>
      </w:r>
    </w:p>
    <w:p>
      <w:pPr>
        <w:pStyle w:val="FirstParagraph"/>
      </w:pPr>
      <w:r>
        <w:t xml:space="preserve">The concept of the "Lab Report" extends beyond this document to describe the professional habitus of a Secondary Teacher in Wellington. Teachers are expected to be reflective practitioners who constantly analyze their own "experiments" in teaching. This involves reviewing student assessment data, seeking feedback from peers, and engaging in ongoing professional development.</w:t>
      </w:r>
    </w:p>
    <w:p>
      <w:pPr>
        <w:pStyle w:val="BodyText"/>
      </w:pPr>
      <w:r>
        <w:t xml:space="preserve">In New Zealand Wellington, this reflective cycle is supported by strong professional learning communities (PLCs). Schools in the region often collaborate to share best practices regarding indigenous pedagogy and digital integration. The Secondary Teacher is not an isolated entity but a node within a broader network of educational inquiry. This collaborative spirit ensures that the "laboratory" of education remains dynamic and responsive to emerging research in child psychology and curriculum design.</w:t>
      </w:r>
    </w:p>
    <w:bookmarkEnd w:id="26"/>
    <w:bookmarkStart w:id="27" w:name="conclusion"/>
    <w:p>
      <w:pPr>
        <w:pStyle w:val="Heading2"/>
      </w:pPr>
      <w:r>
        <w:t xml:space="preserve">6. Conclusion</w:t>
      </w:r>
    </w:p>
    <w:p>
      <w:pPr>
        <w:pStyle w:val="FirstParagraph"/>
      </w:pPr>
      <w:r>
        <w:t xml:space="preserve">This Lab Report concludes that the role of a Secondary Teacher in New Zealand Wellington is complex, demanding, and critically important. It requires a synthesis of pedagogical expertise, cultural intelligence, and adaptive resilience. The findings suggest that when teachers embrace their role as facilitators of inquiry while honoring the Treaty partnership obligations inherent in the New Zealand context, student outcomes improve substantially.</w:t>
      </w:r>
    </w:p>
    <w:p>
      <w:pPr>
        <w:pStyle w:val="BodyText"/>
      </w:pPr>
      <w:r>
        <w:t xml:space="preserve">The metaphor of the classroom as a laboratory is not merely poetic; it is functional. Just as a scientist must meticulously record results and adjust hypotheses based on evidence, so too must teachers in Wellington document their pedagogical progress and adapt their strategies based on student needs. The unique socio-cultural fabric of New Zealand Wellington demands that this process be conducted with deep respect for indigenous heritage and diversity.</w:t>
      </w:r>
    </w:p>
    <w:p>
      <w:pPr>
        <w:pStyle w:val="BodyText"/>
      </w:pPr>
      <w:r>
        <w:t xml:space="preserve">Future recommendations suggest that teacher training programs should place even greater emphasis on the specific contextual nuances of urban education in Wellington. By treating every lesson as a controlled experiment aimed at maximizing human potential, Secondary Teachers can continue to elevate the standard of education in this vibrant region. The ultimate goal remains constant: to foster an environment where every student feels seen, valued, and empowered to achieve their full academic potential.</w:t>
      </w:r>
    </w:p>
    <w:p>
      <w:r>
        <w:pict>
          <v:rect style="width:0;height:1.5pt" o:hralign="center" o:hrstd="t" o:hr="t"/>
        </w:pict>
      </w:r>
    </w:p>
    <w:p>
      <w:pPr>
        <w:pStyle w:val="FirstParagraph"/>
      </w:pPr>
      <w:r>
        <w:rPr>
          <w:iCs/>
          <w:i/>
        </w:rPr>
        <w:t xml:space="preserve">End of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Secondary Teacher Professional Practice in New Zealand Wellington</dc:title>
  <dc:creator/>
  <dc:language>en</dc:language>
  <cp:keywords/>
  <dcterms:created xsi:type="dcterms:W3CDTF">2026-07-30T11:00:04Z</dcterms:created>
  <dcterms:modified xsi:type="dcterms:W3CDTF">2026-07-30T11:00:04Z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