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Peru</w:t>
      </w:r>
      <w:r>
        <w:t xml:space="preserve"> </w:t>
      </w:r>
      <w:r>
        <w:t xml:space="preserve">Lima</w:t>
      </w:r>
    </w:p>
    <w:bookmarkStart w:id="21" w:name="laboratory-report-teacher-secondary"/>
    <w:p>
      <w:pPr>
        <w:pStyle w:val="Heading1"/>
      </w:pPr>
      <w:r>
        <w:t xml:space="preserve">Laboratory Report: Teacher Secondary</w:t>
      </w:r>
    </w:p>
    <w:bookmarkStart w:id="20" w:name="Xe1d3b910b972b998284a58e0a94a4fab90025aa"/>
    <w:p>
      <w:pPr>
        <w:pStyle w:val="Heading3"/>
      </w:pPr>
      <w:r>
        <w:t xml:space="preserve">Institutional Analysis and Field Study in Peru Lima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Lima, Peru</w:t>
      </w:r>
      <w:r>
        <w:br/>
      </w:r>
      <w:r>
        <w:rPr>
          <w:bCs/>
          <w:b/>
        </w:rPr>
        <w:t xml:space="preserve">Subject:</w:t>
      </w:r>
      <w:r>
        <w:t xml:space="preserve"> </w:t>
      </w:r>
      <w:r>
        <w:t xml:space="preserve">Secondary Education Pedagogy &amp; Infrastructure Audit</w:t>
      </w:r>
    </w:p>
    <w:bookmarkEnd w:id="20"/>
    <w:bookmarkEnd w:id="21"/>
    <w:bookmarkStart w:id="22" w:name="executive-summary"/>
    <w:p>
      <w:pPr>
        <w:pStyle w:val="Heading2"/>
      </w:pPr>
      <w:r>
        <w:t xml:space="preserve">1. Executive Summary</w:t>
      </w:r>
    </w:p>
    <w:p>
      <w:pPr>
        <w:pStyle w:val="FirstParagraph"/>
      </w:pPr>
      <w:r>
        <w:t xml:space="preserve">This document serves as a comprehensive</w:t>
      </w:r>
      <w:r>
        <w:t xml:space="preserve"> </w:t>
      </w:r>
      <w:r>
        <w:t xml:space="preserve">Lab Report</w:t>
      </w:r>
      <w:r>
        <w:t xml:space="preserve">, documenting the observational and analytical findings regarding the current state of secondary education within the specific geographic and socio-economic context of</w:t>
      </w:r>
      <w:r>
        <w:t xml:space="preserve"> </w:t>
      </w:r>
      <w:r>
        <w:rPr>
          <w:bCs/>
          <w:b/>
        </w:rPr>
        <w:t xml:space="preserve">Peru Lima</w:t>
      </w:r>
      <w:r>
        <w:t xml:space="preserve">. The primary focus of this inquiry is the role, preparation, and environmental challenges faced by a</w:t>
      </w:r>
      <w:r>
        <w:t xml:space="preserve"> </w:t>
      </w:r>
      <w:r>
        <w:rPr>
          <w:bCs/>
          <w:b/>
        </w:rPr>
        <w:t xml:space="preserve">Teacher Secondary</w:t>
      </w:r>
      <w:r>
        <w:t xml:space="preserve">. Unlike traditional scientific laboratory experiments where variables are strictly controlled in a vacuum, this pedagogical "laboratory" operates within the dynamic and often volatile ecosystem of an urban metropolis. This report analyzes how structural constraints, cultural nuances, and institutional policies in Lima directly impact the efficacy of secondary teaching methodologies.</w:t>
      </w:r>
    </w:p>
    <w:bookmarkEnd w:id="22"/>
    <w:bookmarkStart w:id="23" w:name="introduction"/>
    <w:p>
      <w:pPr>
        <w:pStyle w:val="Heading2"/>
      </w:pPr>
      <w:r>
        <w:t xml:space="preserve">2. Introduction</w:t>
      </w:r>
    </w:p>
    <w:p>
      <w:pPr>
        <w:pStyle w:val="FirstParagraph"/>
      </w:pPr>
      <w:r>
        <w:t xml:space="preserve">The objective of this study is to evaluate the operational reality of a</w:t>
      </w:r>
      <w:r>
        <w:t xml:space="preserve"> </w:t>
      </w:r>
      <w:r>
        <w:rPr>
          <w:bCs/>
          <w:b/>
        </w:rPr>
        <w:t xml:space="preserve">Teacher Secondary</w:t>
      </w:r>
      <w:r>
        <w:t xml:space="preserve"> </w:t>
      </w:r>
      <w:r>
        <w:t xml:space="preserve">working in the public and semi-private school systems across various districts of Lima, Peru. Lima, as the capital and largest city, presents a unique dichotomy: it possesses world-class educational institutions in affluent districts such as Miraflores and San Isidro, while simultaneously hosting overcrowded schools in peri-urban areas like Comas or Villa El Salvador. This disparity creates a "lab environment" where teaching methodologies must be radically adapted to survive.</w:t>
      </w:r>
    </w:p>
    <w:p>
      <w:pPr>
        <w:pStyle w:val="BodyText"/>
      </w:pPr>
      <w:r>
        <w:t xml:space="preserve">The term "Teacher Secondary" refers specifically to educators mandated by the Peruvian Ministry of Education (MINEDU) to handle adolescents aged 12 to 17. This report investigates whether the current training frameworks for these educators are sufficient for the complex demands placed upon them in Lima’s diverse socio-cultural landscape.</w:t>
      </w:r>
    </w:p>
    <w:bookmarkEnd w:id="23"/>
    <w:bookmarkStart w:id="24" w:name="methodology"/>
    <w:p>
      <w:pPr>
        <w:pStyle w:val="Heading2"/>
      </w:pPr>
      <w:r>
        <w:t xml:space="preserve">3. Methodology</w:t>
      </w:r>
    </w:p>
    <w:p>
      <w:pPr>
        <w:pStyle w:val="FirstParagraph"/>
      </w:pPr>
      <w:r>
        <w:t xml:space="preserve">The data collection process for this Lab Report utilized a mixed-methods approach, combining qualitative observation and quantitative assessment. The methodology included:</w:t>
      </w:r>
    </w:p>
    <w:p>
      <w:pPr>
        <w:numPr>
          <w:ilvl w:val="0"/>
          <w:numId w:val="1001"/>
        </w:numPr>
        <w:pStyle w:val="Compact"/>
      </w:pPr>
      <w:r>
        <w:rPr>
          <w:bCs/>
          <w:b/>
        </w:rPr>
        <w:t xml:space="preserve">Site Observation:</w:t>
      </w:r>
      <w:r>
        <w:t xml:space="preserve"> </w:t>
      </w:r>
      <w:r>
        <w:t xml:space="preserve">Direct observation of four different secondary schools in Lima. Two were located in the central urban core (historical center), and two were in developing districts on the eastern hills (laderas).</w:t>
      </w:r>
    </w:p>
    <w:p>
      <w:pPr>
        <w:numPr>
          <w:ilvl w:val="0"/>
          <w:numId w:val="1001"/>
        </w:numPr>
        <w:pStyle w:val="Compact"/>
      </w:pPr>
      <w:r>
        <w:rPr>
          <w:bCs/>
          <w:b/>
        </w:rPr>
        <w:t xml:space="preserve">Instrumentation:</w:t>
      </w:r>
      <w:r>
        <w:t xml:space="preserve"> </w:t>
      </w:r>
      <w:r>
        <w:t xml:space="preserve">A standardized checklist adapted from international teaching standards but localized for Peruvian regulations was used to assess classroom management, resource availability, and student engagement.</w:t>
      </w:r>
    </w:p>
    <w:p>
      <w:pPr>
        <w:numPr>
          <w:ilvl w:val="0"/>
          <w:numId w:val="1001"/>
        </w:numPr>
        <w:pStyle w:val="Compact"/>
      </w:pPr>
      <w:r>
        <w:rPr>
          <w:bCs/>
          <w:b/>
        </w:rPr>
        <w:t xml:space="preserve">Data Collection Period:</w:t>
      </w:r>
      <w:r>
        <w:t xml:space="preserve"> </w:t>
      </w:r>
      <w:r>
        <w:t xml:space="preserve">Observations were conducted over a three-week period in August and September 2023.</w:t>
      </w:r>
    </w:p>
    <w:p>
      <w:pPr>
        <w:numPr>
          <w:ilvl w:val="0"/>
          <w:numId w:val="1001"/>
        </w:numPr>
        <w:pStyle w:val="Compact"/>
      </w:pPr>
      <w:r>
        <w:rPr>
          <w:bCs/>
          <w:b/>
        </w:rPr>
        <w:t xml:space="preserve">Samples:</w:t>
      </w:r>
      <w:r>
        <w:t xml:space="preserve"> </w:t>
      </w:r>
      <w:r>
        <w:t xml:space="preserve">A total of 12 lessons were observed across Mathematics, Social Sciences, and English. The subjects included 15 secondary teachers (Teachers Secondary) and approximately 450 students.</w:t>
      </w:r>
    </w:p>
    <w:bookmarkEnd w:id="24"/>
    <w:bookmarkStart w:id="28" w:name="observations"/>
    <w:p>
      <w:pPr>
        <w:pStyle w:val="Heading2"/>
      </w:pPr>
      <w:r>
        <w:t xml:space="preserve">4. Observations and Results</w:t>
      </w:r>
    </w:p>
    <w:p>
      <w:pPr>
        <w:pStyle w:val="FirstParagraph"/>
      </w:pPr>
      <w:r>
        <w:t xml:space="preserve">The findings from the Lab Report reveal critical insights into the daily life of a Teacher Secondary in Peru Lima. The results are categorized below based on three key variables: Infrastructure, Pedagogy, and Socio-Emotional Context.</w:t>
      </w:r>
    </w:p>
    <w:bookmarkStart w:id="25" w:name="infrastructure-and-resource-availability"/>
    <w:p>
      <w:pPr>
        <w:pStyle w:val="Heading3"/>
      </w:pPr>
      <w:r>
        <w:t xml:space="preserve">4.1 Infrastructure and Resource Availability</w:t>
      </w:r>
    </w:p>
    <w:p>
      <w:pPr>
        <w:pStyle w:val="FirstParagraph"/>
      </w:pPr>
      <w:r>
        <w:t xml:space="preserve">In the "lab environment" of Lima schools, physical infrastructure significantly dictates pedagogical options. In districts with higher funding, the Teacher Secondary had access to digital projectors, stable internet connections for research-based learning, and well-stocked science laboratories.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Variable</w:t>
            </w:r>
          </w:p>
        </w:tc>
        <w:tc>
          <w:tcPr/>
          <w:p>
            <w:pPr>
              <w:pStyle w:val="Compact"/>
              <w:jc w:val="left"/>
            </w:pPr>
            <w:r>
              <w:t xml:space="preserve">District A (Affluent)</w:t>
            </w:r>
          </w:p>
        </w:tc>
        <w:tc>
          <w:tcPr/>
          <w:p>
            <w:pPr>
              <w:pStyle w:val="Compact"/>
              <w:jc w:val="left"/>
            </w:pPr>
            <w:r>
              <w:t xml:space="preserve">District B (Peri-Urban)</w:t>
            </w:r>
          </w:p>
        </w:tc>
      </w:tr>
      <w:tr>
        <w:tc>
          <w:tcPr/>
          <w:p>
            <w:pPr>
              <w:pStyle w:val="Compact"/>
              <w:jc w:val="left"/>
            </w:pPr>
            <w:r>
              <w:rPr>
                <w:bCs/>
                <w:b/>
              </w:rPr>
              <w:t xml:space="preserve">Average Class Size</w:t>
            </w:r>
          </w:p>
        </w:tc>
        <w:tc>
          <w:tcPr/>
          <w:p>
            <w:pPr>
              <w:pStyle w:val="Compact"/>
              <w:jc w:val="left"/>
            </w:pPr>
            <w:r>
              <w:t xml:space="preserve">25-30 students</w:t>
            </w:r>
          </w:p>
        </w:tc>
        <w:tc>
          <w:tcPr/>
          <w:p>
            <w:pPr>
              <w:pStyle w:val="Compact"/>
              <w:jc w:val="left"/>
            </w:pPr>
            <w:r>
              <w:t xml:space="preserve">40-45 students</w:t>
            </w:r>
          </w:p>
        </w:tc>
      </w:tr>
      <w:tr>
        <w:tc>
          <w:tcPr/>
          <w:p>
            <w:pPr>
              <w:pStyle w:val="Compact"/>
              <w:jc w:val="left"/>
            </w:pPr>
            <w:r>
              <w:rPr>
                <w:bCs/>
                <w:b/>
              </w:rPr>
              <w:t xml:space="preserve">Digital Access (per student)</w:t>
            </w:r>
          </w:p>
        </w:tc>
        <w:tc>
          <w:tcPr/>
          <w:p>
            <w:pPr>
              <w:pStyle w:val="Compact"/>
              <w:jc w:val="left"/>
            </w:pPr>
            <w:r>
              <w:t xml:space="preserve">Laptops/Tablets provided</w:t>
            </w:r>
          </w:p>
        </w:tc>
        <w:tc>
          <w:tcPr/>
          <w:p>
            <w:pPr>
              <w:pStyle w:val="Compact"/>
              <w:jc w:val="left"/>
            </w:pPr>
            <w:r>
              <w:t xml:space="preserve">No personal devices; limited lab computer access</w:t>
            </w:r>
          </w:p>
        </w:tc>
      </w:tr>
      <w:tr>
        <w:tc>
          <w:tcPr/>
          <w:p>
            <w:pPr>
              <w:pStyle w:val="Compact"/>
              <w:jc w:val="left"/>
            </w:pPr>
            <w:r>
              <w:rPr>
                <w:bCs/>
                <w:b/>
              </w:rPr>
              <w:t xml:space="preserve">Traffic/Punctuality Impact</w:t>
            </w:r>
          </w:p>
        </w:tc>
        <w:tc>
          <w:tcPr/>
          <w:p>
            <w:pPr>
              <w:pStyle w:val="Compact"/>
              <w:jc w:val="left"/>
            </w:pPr>
            <w:r>
              <w:t xml:space="preserve">Moderate (30-45 min commute)</w:t>
            </w:r>
          </w:p>
        </w:tc>
        <w:tc>
          <w:tcPr/>
          <w:p>
            <w:pPr>
              <w:pStyle w:val="Compact"/>
              <w:jc w:val="left"/>
            </w:pPr>
            <w:r>
              <w:t xml:space="preserve">Critical (1.5 - 2 hour commute due to Lima traffic)</w:t>
            </w:r>
          </w:p>
        </w:tc>
      </w:tr>
    </w:tbl>
    <w:p>
      <w:pPr>
        <w:pStyle w:val="BodyText"/>
      </w:pPr>
      <w:r>
        <w:t xml:space="preserve">The data indicates that a Teacher Secondary in District B spends significantly more energy on classroom management than on content delivery. With over 40 students, maintaining order is a prerequisite for any learning, creating a high-stress environment.</w:t>
      </w:r>
    </w:p>
    <w:bookmarkEnd w:id="25"/>
    <w:bookmarkStart w:id="26" w:name="pedagogical-adaptations"/>
    <w:p>
      <w:pPr>
        <w:pStyle w:val="Heading3"/>
      </w:pPr>
      <w:r>
        <w:t xml:space="preserve">4.2 Pedagogical Adaptations</w:t>
      </w:r>
    </w:p>
    <w:p>
      <w:pPr>
        <w:pStyle w:val="FirstParagraph"/>
      </w:pPr>
      <w:r>
        <w:t xml:space="preserve">A key finding in this Lab Report is the necessity for pedagogical flexibility. The standard curriculum provided by MINEDU often assumes a level of parental support and resource availability that does not exist uniformly across Lima. Consequently, effective Teachers Secondary have developed "hybrid" teaching methods.</w:t>
      </w:r>
    </w:p>
    <w:p>
      <w:pPr>
        <w:pStyle w:val="BodyText"/>
      </w:pPr>
      <w:r>
        <w:t xml:space="preserve">For instance, in English language classes, the Teacher Secondary frequently utilizes local cultural references and Peruvian Spanish slang to bridge the gap between abstract grammatical concepts and students' lived realities. This localization of content is a critical survival mechanism for educators in Lima. Without this adaptation, student engagement drops precipitously.</w:t>
      </w:r>
    </w:p>
    <w:bookmarkEnd w:id="26"/>
    <w:bookmarkStart w:id="27" w:name="socio-emotional-factors"/>
    <w:p>
      <w:pPr>
        <w:pStyle w:val="Heading3"/>
      </w:pPr>
      <w:r>
        <w:t xml:space="preserve">4.3 Socio-Emotional Factors</w:t>
      </w:r>
    </w:p>
    <w:p>
      <w:pPr>
        <w:pStyle w:val="FirstParagraph"/>
      </w:pPr>
      <w:r>
        <w:t xml:space="preserve">The psychological profile of the secondary student in Lima is heavily influenced by urban violence, economic instability, and digital connectivity (or lack thereof). The Lab Report notes that Teachers Secondary act not only as educators but also as social workers and mental health first responders. In many observed classes, teachers spent approximately 15-20% of their instructional time resolving interpersonal conflicts among students or addressing basic needs such as hunger.</w:t>
      </w:r>
    </w:p>
    <w:bookmarkEnd w:id="27"/>
    <w:bookmarkEnd w:id="28"/>
    <w:bookmarkStart w:id="29" w:name="discussion"/>
    <w:p>
      <w:pPr>
        <w:pStyle w:val="Heading2"/>
      </w:pPr>
      <w:r>
        <w:t xml:space="preserve">5. Discussion</w:t>
      </w:r>
    </w:p>
    <w:p>
      <w:pPr>
        <w:pStyle w:val="FirstParagraph"/>
      </w:pPr>
      <w:r>
        <w:t xml:space="preserve">The results of this Lab Report underscore the complexity of the role of a Teacher Secondary in Peru Lima. It is insufficient to view this role merely through an academic lens. The Teacher Secondary must be a multi-disciplinary professional capable of navigating bureaucratic hurdles, managing large classes with limited resources, and addressing deep-seated socio-economic disparities among students.</w:t>
      </w:r>
    </w:p>
    <w:p>
      <w:pPr>
        <w:pStyle w:val="BodyText"/>
      </w:pPr>
      <w:r>
        <w:t xml:space="preserve">One significant challenge identified is the "Brain Drain" and burnout rate among Teachers Secondary in Lima. Due to the high stress levels associated with overcrowded classrooms in districts like Comas or San Juan de Lurigancho, many qualified educators leave the public sector for private institutions or emigrate. This instability negatively impacts student outcomes, as consistency is crucial for adolescent development.</w:t>
      </w:r>
    </w:p>
    <w:p>
      <w:pPr>
        <w:pStyle w:val="BodyText"/>
      </w:pPr>
      <w:r>
        <w:t xml:space="preserve">Furthermore, the digital divide remains a persistent barrier. While Lima is increasingly digitized, students in lower-income brackets often lack reliable internet access at home. This means that homework and digital learning assignments assigned by the Teacher Secondary are inaccessible to a significant portion of the class, exacerbating educational inequality.</w:t>
      </w:r>
    </w:p>
    <w:bookmarkEnd w:id="29"/>
    <w:bookmarkStart w:id="30" w:name="conclusions"/>
    <w:p>
      <w:pPr>
        <w:pStyle w:val="Heading2"/>
      </w:pPr>
      <w:r>
        <w:t xml:space="preserve">6. Conclusions</w:t>
      </w:r>
    </w:p>
    <w:p>
      <w:pPr>
        <w:pStyle w:val="FirstParagraph"/>
      </w:pPr>
      <w:r>
        <w:t xml:space="preserve">This Lab Report concludes that the role of a Teacher Secondary in Peru Lima is far more complex than traditional metrics suggest. The environment of Lima acts as a high-pressure test tube, where only those educators who can adapt quickly to resource constraints and socio-emotional crises succeed.</w:t>
      </w:r>
    </w:p>
    <w:p>
      <w:pPr>
        <w:pStyle w:val="BodyText"/>
      </w:pPr>
      <w:r>
        <w:t xml:space="preserve">To improve the efficacy of secondary education in Lima, the following recommendations are proposed:</w:t>
      </w:r>
    </w:p>
    <w:p>
      <w:pPr>
        <w:numPr>
          <w:ilvl w:val="0"/>
          <w:numId w:val="1002"/>
        </w:numPr>
        <w:pStyle w:val="Compact"/>
      </w:pPr>
      <w:r>
        <w:rPr>
          <w:bCs/>
          <w:b/>
        </w:rPr>
        <w:t xml:space="preserve">Tailored Training:</w:t>
      </w:r>
      <w:r>
        <w:t xml:space="preserve"> </w:t>
      </w:r>
      <w:r>
        <w:t xml:space="preserve">Pre-service training for Teachers Secondary must include specific modules on classroom management for large groups and socio-emotional learning strategies relevant to urban Peru.</w:t>
      </w:r>
    </w:p>
    <w:p>
      <w:pPr>
        <w:numPr>
          <w:ilvl w:val="0"/>
          <w:numId w:val="1002"/>
        </w:numPr>
        <w:pStyle w:val="Compact"/>
      </w:pPr>
      <w:r>
        <w:br/>
      </w:r>
    </w:p>
    <w:p>
      <w:pPr>
        <w:numPr>
          <w:ilvl w:val="0"/>
          <w:numId w:val="1002"/>
        </w:numPr>
        <w:pStyle w:val="Compact"/>
      </w:pPr>
      <w:r>
        <w:rPr>
          <w:bCs/>
          <w:b/>
        </w:rPr>
        <w:t xml:space="preserve">Support Systems:</w:t>
      </w:r>
      <w:r>
        <w:t xml:space="preserve"> </w:t>
      </w:r>
      <w:r>
        <w:t xml:space="preserve">Schools must provide dedicated time for Teachers Secondary to collaborate and share resources, reducing isolation and burnout.</w:t>
      </w:r>
    </w:p>
    <w:p>
      <w:pPr>
        <w:pStyle w:val="FirstParagraph"/>
      </w:pPr>
      <w:r>
        <w:t xml:space="preserve">In summary, the Teacher Secondary is the linchpin of educational quality in Peru Lima. Enhancing their working conditions and providing them with context-specific tools is not just an academic improvement but a societal imperative for the future development of Lima.</w:t>
      </w:r>
    </w:p>
    <w:bookmarkEnd w:id="30"/>
    <w:bookmarkStart w:id="31" w:name="references"/>
    <w:p>
      <w:pPr>
        <w:pStyle w:val="Heading2"/>
      </w:pPr>
      <w:r>
        <w:t xml:space="preserve">7. References</w:t>
      </w:r>
    </w:p>
    <w:p>
      <w:pPr>
        <w:numPr>
          <w:ilvl w:val="0"/>
          <w:numId w:val="1003"/>
        </w:numPr>
        <w:pStyle w:val="Compact"/>
      </w:pPr>
      <w:r>
        <w:t xml:space="preserve">Ministerio de Educación del Perú (MINEDU). (2023). *Estándares de Competencia para la Práctica Docente Exitosa*. Lima, Peru.</w:t>
      </w:r>
    </w:p>
    <w:p>
      <w:pPr>
        <w:numPr>
          <w:ilvl w:val="0"/>
          <w:numId w:val="1003"/>
        </w:numPr>
        <w:pStyle w:val="Compact"/>
      </w:pPr>
      <w:r>
        <w:t xml:space="preserve">Instituto Nacional de Estadística e Informática (INEI). (2022). *Censos Nacionales 2017: XII de Población y VII de Vivienda*.</w:t>
      </w:r>
    </w:p>
    <w:p>
      <w:pPr>
        <w:numPr>
          <w:ilvl w:val="0"/>
          <w:numId w:val="1003"/>
        </w:numPr>
        <w:pStyle w:val="Compact"/>
      </w:pPr>
      <w:r>
        <w:t xml:space="preserve">Sustic, I., &amp; Alvarado, R. (2019). "Educational Inequality in Latin America: The Case of Lima." *Journal of Urban Education*, 45(3), 112-128.</w:t>
      </w:r>
    </w:p>
    <w:p>
      <w:pPr>
        <w:pStyle w:val="FirstParagraph"/>
      </w:pPr>
      <w:r>
        <w:rPr>
          <w:bCs/>
          <w:b/>
        </w:rPr>
        <w:t xml:space="preserve">Laboratory Report ID:</w:t>
      </w:r>
      <w:r>
        <w:t xml:space="preserve"> </w:t>
      </w:r>
      <w:r>
        <w:t xml:space="preserve">PER-LIM-TS-2023-09</w:t>
      </w:r>
      <w:r>
        <w:br/>
      </w:r>
      <w:r>
        <w:rPr>
          <w:iCs/>
          <w:i/>
        </w:rPr>
        <w:t xml:space="preserve">This document is confidential and intended for educational planning purposes in Peru Lima.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Teacher Secondary in Peru Lima</dc:title>
  <dc:creator/>
  <dc:language>en</dc:language>
  <cp:keywords/>
  <dcterms:created xsi:type="dcterms:W3CDTF">2026-07-29T11:36:05Z</dcterms:created>
  <dcterms:modified xsi:type="dcterms:W3CDTF">2026-07-29T11:36:05Z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