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Certification</w:t>
      </w:r>
      <w:r>
        <w:t xml:space="preserve"> </w:t>
      </w:r>
      <w:r>
        <w:t xml:space="preserve">and</w:t>
      </w:r>
      <w:r>
        <w:t xml:space="preserve"> </w:t>
      </w:r>
      <w:r>
        <w:t xml:space="preserve">Pedagogical</w:t>
      </w:r>
      <w:r>
        <w:t xml:space="preserve"> </w:t>
      </w:r>
      <w:r>
        <w:t xml:space="preserve">Standards</w:t>
      </w:r>
      <w:r>
        <w:t xml:space="preserve"> </w:t>
      </w:r>
      <w:r>
        <w:t xml:space="preserve">in</w:t>
      </w:r>
      <w:r>
        <w:t xml:space="preserve"> </w:t>
      </w:r>
      <w:r>
        <w:t xml:space="preserve">Russia,</w:t>
      </w:r>
      <w:r>
        <w:t xml:space="preserve"> </w:t>
      </w:r>
      <w:r>
        <w:t xml:space="preserve">Moscow</w:t>
      </w:r>
    </w:p>
    <w:bookmarkStart w:id="28" w:name="Xc18ae02e4bf2fef8845e9a6680c8f20622c56dc"/>
    <w:p>
      <w:pPr>
        <w:pStyle w:val="Heading1"/>
      </w:pPr>
      <w:r>
        <w:t xml:space="preserve">Laboratory Report: Secondary Teacher Certification and Pedagogical Standards in Russia, Moscow</w:t>
      </w:r>
    </w:p>
    <w:p>
      <w:pPr>
        <w:pStyle w:val="FirstParagraph"/>
      </w:pPr>
      <w:r>
        <w:rPr>
          <w:u w:val="single"/>
          <w:bCs/>
          <w:b/>
        </w:rPr>
        <w:t xml:space="preserve">Title:</w:t>
      </w:r>
      <w:r>
        <w:t xml:space="preserve">An Analysis of the Professional Qualification Framework for Secondary Teachers within the Educational Infrastructure of Russia, Moscow.</w:t>
      </w:r>
      <w:r>
        <w:br/>
      </w:r>
      <w:r>
        <w:rPr>
          <w:u w:val="single"/>
          <w:bCs/>
          <w:b/>
        </w:rPr>
        <w:t xml:space="preserve">Date:</w:t>
      </w:r>
      <w:r>
        <w:t xml:space="preserve">October 24, 2023</w:t>
      </w:r>
      <w:r>
        <w:br/>
      </w:r>
      <w:r>
        <w:rPr>
          <w:u w:val="single"/>
          <w:bCs/>
          <w:b/>
        </w:rPr>
        <w:t xml:space="preserve">Prepared For:</w:t>
      </w:r>
      <w:r>
        <w:t xml:space="preserve">Educational Oversight Committee</w:t>
      </w:r>
      <w:r>
        <w:br/>
      </w:r>
    </w:p>
    <w:p>
      <w:pPr>
        <w:pStyle w:val="BodyText"/>
      </w:pPr>
      <w:r>
        <w:t xml:space="preserve">. IntroductionThe present **Lab Report** serves as a comprehensive examination of the pedagogical requirements and professional standards applicable to secondary education within the Russian Federation, with a specific geographic focus on **Russia**, Moscow. As the capital city, Moscow represents not only a demographic hub but also an academic epicenter where educational policies are often tested before potential national rollout. This document explores the structural integrity of teacher certification processes, the integration of modern pedagogical technologies in secondary schools (*gymnasiums* and *lyceums*), and the regulatory frameworks enforced by local authorities in **Russia**, Moscow.</w:t>
      </w:r>
    </w:p>
    <w:bookmarkStart w:id="20" w:name="background-and-context"/>
    <w:p>
      <w:pPr>
        <w:pStyle w:val="Heading2"/>
      </w:pPr>
      <w:r>
        <w:t xml:space="preserve">. Background and Context</w:t>
      </w:r>
    </w:p>
    <w:p>
      <w:pPr>
        <w:pStyle w:val="FirstParagraph"/>
      </w:pPr>
      <w:r>
        <w:t xml:space="preserve">The educational landscape in Russia is governed by federal standards known as the Federal State Educational Standards (FSES). However, secondary schools located in major urban centers like Moscow often operate under additional municipal regulations that demand higher performance metrics. A **Teacher Secondary** professional working within this jurisdiction must navigate a complex web of competencies ranging from subject-matter expertise to psychological pedagogy and digital literacy.</w:t>
      </w:r>
    </w:p>
    <w:p>
      <w:pPr>
        <w:pStyle w:val="BodyText"/>
      </w:pPr>
      <w:r>
        <w:t xml:space="preserve">The significance of focusing on **Russia**, Moscow, lies in its distinct educational culture. The city boasts one of the highest concentrations of high-performing schools in the country. Consequently, the bar for entry into secondary teaching is exceptionally high. This **Lab Report** aims to dissect these requirements, providing a clear roadmap for understanding what constitutes a qualified educator in this specific geopolitical context.</w:t>
      </w:r>
    </w:p>
    <w:bookmarkEnd w:id="20"/>
    <w:bookmarkStart w:id="21" w:name="methodology"/>
    <w:p>
      <w:pPr>
        <w:pStyle w:val="Heading1"/>
      </w:pPr>
      <w:r>
        <w:t xml:space="preserve">. Methodology</w:t>
      </w:r>
    </w:p>
    <w:p>
      <w:pPr>
        <w:pStyle w:val="FirstParagraph"/>
      </w:pPr>
      <w:r>
        <w:t xml:space="preserve">To construct this report, data was aggregated from several key sources relevant to the **Russia**, Moscow educational sector. These included official publications from the Department of Education and Science of the Government of Moscow, analyses of recent amendments to Federal Law No. 273-FZ "On Education in the Russian Federation," and comparative studies on teacher retention rates in metropolitan versus rural areas.</w:t>
      </w:r>
    </w:p>
    <w:p>
      <w:pPr>
        <w:pStyle w:val="BodyText"/>
      </w:pPr>
      <w:r>
        <w:t xml:space="preserve">The analysis specifically targets the role of a **Teacher Secondary**, examining job descriptions, required certifications (*attestation*), and continuing professional development mandates. The study adopts a qualitative approach, reviewing policy documents to identify gaps between federal guidelines and local implementations in Moscow.</w:t>
      </w:r>
    </w:p>
    <w:bookmarkEnd w:id="21"/>
    <w:bookmarkStart w:id="25" w:name="Xc7002f137eab6e8dc92a6907eeaa9d05997d269"/>
    <w:p>
      <w:pPr>
        <w:pStyle w:val="Heading1"/>
      </w:pPr>
      <w:r>
        <w:t xml:space="preserve">. Findings: The Role of the Teacher Secondary in Russia</w:t>
      </w:r>
    </w:p>
    <w:bookmarkStart w:id="22" w:name="educational-prerequisites"/>
    <w:p>
      <w:pPr>
        <w:pStyle w:val="Heading3"/>
      </w:pPr>
      <w:r>
        <w:t xml:space="preserve">. 1. Educational Prerequisites</w:t>
      </w:r>
    </w:p>
    <w:p>
      <w:pPr>
        <w:pStyle w:val="FirstParagraph"/>
      </w:pPr>
      <w:r>
        <w:t xml:space="preserve">In order to function effectively as a **Teacher Secondary** within **Russia**, Moscow, an individual must possess a higher pedagogical education or higher education combined with additional professional training in pedagogy. This is a non-negotiable requirement under Russian labor law regarding educational activities. The findings indicate that while federal standards allow for some flexibility, Moscow schools often prefer candidates with degrees directly aligned with the subject they intend to teach, supplemented by rigorous pedagogical coursework.</w:t>
      </w:r>
    </w:p>
    <w:bookmarkEnd w:id="22"/>
    <w:bookmarkStart w:id="23" w:name="the-attestation-process"/>
    <w:p>
      <w:pPr>
        <w:pStyle w:val="Heading3"/>
      </w:pPr>
      <w:r>
        <w:t xml:space="preserve">. 2. The Attestation Process</w:t>
      </w:r>
    </w:p>
    <w:p>
      <w:pPr>
        <w:pStyle w:val="FirstParagraph"/>
      </w:pPr>
      <w:r>
        <w:t xml:space="preserve">A critical component of the **Teacher Secondary** lifecycle in **Russia**, Moscow is the periodic attestation process. Unlike static employment contracts found in some western systems, Russian teachers undergo regular evaluations to determine their qualification category (First Category, Highest Category) or classification grade (1st or 2nd Class). This process involves a portfolio review, classroom observations by methodologists from local educational districts (*Upravlenie Obrazovaniya*), and written examinations on current pedagogical trends. The findings suggest that this rigorous cycle ensures a baseline quality of instruction but also contributes to high stress levels among educators.</w:t>
      </w:r>
    </w:p>
    <w:bookmarkEnd w:id="23"/>
    <w:bookmarkStart w:id="24" w:name="X84b0fa2892f26de2b4f09968ce044f55a8d1aca"/>
    <w:p>
      <w:pPr>
        <w:pStyle w:val="Heading3"/>
      </w:pPr>
      <w:r>
        <w:t xml:space="preserve">. 3. Digital Integration and the Unified State Exam (EGE)</w:t>
      </w:r>
    </w:p>
    <w:p>
      <w:pPr>
        <w:pStyle w:val="FirstParagraph"/>
      </w:pPr>
      <w:r>
        <w:t xml:space="preserve">Moscow schools are at the forefront of digital transformation in Russian education. A modern **Teacher Secondary** is expected to be proficient in using electronic diaries, online learning management systems, and digital assessment tools. Furthermore, the pressure surrounding the Unified State Exam (*ЕГЭ* or EGE) dictates much of secondary teaching strategy. The findings reveal that teachers in **Russia**, Moscow are heavily incentivized to optimize student performance on this standardized test, leading to a curriculum often tailored toward exam preparation rather than holistic education.</w:t>
      </w:r>
    </w:p>
    <w:bookmarkEnd w:id="24"/>
    <w:bookmarkEnd w:id="25"/>
    <w:bookmarkStart w:id="26" w:name="X3c9016d23a110161d71c55c136c850d8e35cb2f"/>
    <w:p>
      <w:pPr>
        <w:pStyle w:val="Heading1"/>
      </w:pPr>
      <w:r>
        <w:t xml:space="preserve">. Discussion: Challenges and Opportunities in Moscow</w:t>
      </w:r>
    </w:p>
    <w:p>
      <w:pPr>
        <w:pStyle w:val="FirstParagraph"/>
      </w:pPr>
      <w:r>
        <w:t xml:space="preserve">The context of **Russia**, Moscow presents unique challenges for secondary education. The cost of living in the capital is significantly higher than the national average, which impacts teacher salaries and retention. While base salaries may be competitive compared to rural regions, they often struggle to keep pace with inflation in Moscow. This economic reality necessitates that schools provide additional benefits or housing support to attract and retain high-quality **Teacher Secondary** professionals.</w:t>
      </w:r>
    </w:p>
    <w:p>
      <w:pPr>
        <w:pStyle w:val="BodyText"/>
      </w:pPr>
      <w:r>
        <w:t xml:space="preserve">Additionally, the demographic diversity of Moscow introduces complex classroom dynamics. Teachers must navigate classrooms filled with students from various socio-economic backgrounds, including many migrant families. The findings suggest a growing demand for specialized training in intercultural communication and inclusive education within the **Russia**, Moscow teaching corps. Failure to address these needs could lead to increased dropout rates and social friction within school environments.</w:t>
      </w:r>
    </w:p>
    <w:bookmarkEnd w:id="26"/>
    <w:bookmarkStart w:id="27" w:name="conclusion"/>
    <w:p>
      <w:pPr>
        <w:pStyle w:val="Heading1"/>
      </w:pPr>
      <w:r>
        <w:t xml:space="preserve">. Conclusion</w:t>
      </w:r>
    </w:p>
    <w:p>
      <w:pPr>
        <w:pStyle w:val="FirstParagraph"/>
      </w:pPr>
      <w:r>
        <w:t xml:space="preserve">This **Lab Report** has delineated the multifaceted role of a secondary teacher in one of Russia's most dynamic educational hubs. The evidence confirms that being a **Teacher Secondary** in **Russia**, Moscow is not merely about subject mastery but involves navigating intricate regulatory frameworks, continuous attestation, and high-stakes examination pressures. The integration of digital tools and the need for inclusive pedagogical strategies are rapidly evolving components of this profession.</w:t>
      </w:r>
    </w:p>
    <w:p>
      <w:pPr>
        <w:pStyle w:val="BodyText"/>
      </w:pPr>
      <w:r>
        <w:t xml:space="preserve">For policy makers and educational institutions in **Russia**, Moscow, the findings highlight an urgent need to address teacher well-being and professional development beyond mere compliance with federal standards. Investing in mental health support, competitive compensation packages that reflect the Moscow cost of living, and specialized training for diverse classrooms will be essential for maintaining the high quality of education associated with the capital.</w:t>
      </w:r>
    </w:p>
    <w:p>
      <w:pPr>
        <w:pStyle w:val="BodyText"/>
      </w:pPr>
      <w:r>
        <w:t xml:space="preserve">In summary, the efficacy of secondary education in **Russia**, Moscow relies heavily on empowering its teachers through robust support systems. The **Teacher Secondary** remains a pivotal figure in this ecosystem, serving as both an academic instructor and a social anchor for students navigating a complex modern world.</w:t>
      </w:r>
    </w:p>
    <w:p>
      <w:pPr>
        <w:pStyle w:val="BodyText"/>
      </w:pPr>
      <w:r>
        <w:rPr>
          <w:bCs/>
          <w:b/>
        </w:rPr>
        <w:t xml:space="preserve">Submitted by:</w:t>
      </w:r>
      <w:r>
        <w:br/>
      </w:r>
      <w:r>
        <w:t xml:space="preserve">[Your Name/Organization]</w:t>
      </w:r>
    </w:p>
    <w:p>
      <w:pPr>
        <w:pStyle w:val="BodyText"/>
      </w:pPr>
      <w:r>
        <w:rPr>
          <w:bCs/>
          <w:b/>
        </w:rPr>
        <w:t xml:space="preserve">Date of Submission:</w:t>
      </w:r>
      <w:r>
        <w:br/>
      </w:r>
      <w:r>
        <w:t xml:space="preserve">October 24, 2023</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Certification and Pedagogical Standards in Russia, Moscow</dc:title>
  <dc:creator/>
  <dc:language>en</dc:language>
  <cp:keywords/>
  <dcterms:created xsi:type="dcterms:W3CDTF">2026-07-29T05:55:54Z</dcterms:created>
  <dcterms:modified xsi:type="dcterms:W3CDTF">2026-07-29T05:55:54Z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