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Evaluation</w:t>
      </w:r>
      <w:r>
        <w:t xml:space="preserve"> </w:t>
      </w:r>
      <w:r>
        <w:t xml:space="preserve">Report:</w:t>
      </w:r>
      <w:r>
        <w:t xml:space="preserve"> </w:t>
      </w:r>
      <w:r>
        <w:t xml:space="preserve">Teacher</w:t>
      </w:r>
      <w:r>
        <w:t xml:space="preserve"> </w:t>
      </w:r>
      <w:r>
        <w:t xml:space="preserve">Training</w:t>
      </w:r>
      <w:r>
        <w:t xml:space="preserve"> </w:t>
      </w:r>
      <w:r>
        <w:t xml:space="preserve">Protocols</w:t>
      </w:r>
      <w:r>
        <w:t xml:space="preserve"> </w:t>
      </w:r>
      <w:r>
        <w:t xml:space="preserve">for</w:t>
      </w:r>
      <w:r>
        <w:t xml:space="preserve"> </w:t>
      </w:r>
      <w:r>
        <w:t xml:space="preserve">Secondary</w:t>
      </w:r>
      <w:r>
        <w:t xml:space="preserve"> </w:t>
      </w:r>
      <w:r>
        <w:t xml:space="preserve">Education</w:t>
      </w:r>
      <w:r>
        <w:t xml:space="preserve"> </w:t>
      </w:r>
      <w:r>
        <w:t xml:space="preserve">in</w:t>
      </w:r>
      <w:r>
        <w:t xml:space="preserve"> </w:t>
      </w:r>
      <w:r>
        <w:t xml:space="preserve">Senegal,</w:t>
      </w:r>
      <w:r>
        <w:t xml:space="preserve"> </w:t>
      </w:r>
      <w:r>
        <w:t xml:space="preserve">Dakar</w:t>
      </w:r>
    </w:p>
    <w:bookmarkStart w:id="20" w:name="laboratory-evaluation-report"/>
    <w:p>
      <w:pPr>
        <w:pStyle w:val="Heading3"/>
      </w:pPr>
      <w:r>
        <w:rPr>
          <w:bCs/>
          <w:b/>
        </w:rPr>
        <w:t xml:space="preserve">Laboratory Evaluation Report</w:t>
      </w:r>
    </w:p>
    <w:p>
      <w:pPr>
        <w:pStyle w:val="FirstParagraph"/>
      </w:pPr>
      <w:r>
        <w:rPr>
          <w:bCs/>
          <w:b/>
        </w:rPr>
        <w:t xml:space="preserve">Date:</w:t>
      </w:r>
      <w:r>
        <w:t xml:space="preserve"> </w:t>
      </w:r>
      <w:r>
        <w:t xml:space="preserve">October 24, 2023</w:t>
      </w:r>
    </w:p>
    <w:p>
      <w:pPr>
        <w:pStyle w:val="BodyText"/>
      </w:pPr>
      <w:r>
        <w:rPr>
          <w:bCs/>
          <w:b/>
        </w:rPr>
        <w:t xml:space="preserve">To:</w:t>
      </w:r>
      <w:r>
        <w:t xml:space="preserve">The Ministry of National Education, Dakar Region Administration</w:t>
      </w:r>
    </w:p>
    <w:p>
      <w:pPr>
        <w:pStyle w:val="BodyText"/>
      </w:pPr>
      <w:r>
        <w:br/>
      </w:r>
      <w:r>
        <w:rPr>
          <w:iCs/>
          <w:i/>
        </w:rPr>
        <w:t xml:space="preserve">This document serves as the comprehensive analysis for the "Teacher Secondary" development initiative within the specific socio-educational context of Senegal Dakar.</w:t>
      </w:r>
    </w:p>
    <w:bookmarkEnd w:id="20"/>
    <w:bookmarkStart w:id="37" w:name="X1d015100cf9fd2ae6fec9034f5de8fee45401f6"/>
    <w:p>
      <w:pPr>
        <w:pStyle w:val="Heading1"/>
      </w:pPr>
      <w:r>
        <w:t xml:space="preserve">Laboratory Evaluation Report: Teacher Training Protocols for Secondary Education in Senegal, Dakar</w:t>
      </w:r>
    </w:p>
    <w:bookmarkStart w:id="21" w:name="executive-summary"/>
    <w:p>
      <w:pPr>
        <w:pStyle w:val="Heading2"/>
      </w:pPr>
      <w:r>
        <w:t xml:space="preserve">1. Executive Summary</w:t>
      </w:r>
    </w:p>
    <w:p>
      <w:pPr>
        <w:pStyle w:val="FirstParagraph"/>
      </w:pPr>
      <w:r>
        <w:t xml:space="preserve">This Laboratory report details the findings of a comprehensive pedagogical audit conducted within the educational infrastructure of Senegal Dakar. The primary objective was to evaluate the efficacy of current training modules designed for Secondary school educators, referred to herein as "Teacher Secondary" specialists. Given that Senegal Dakar is not only the economic and political capital but also possesses one of the most densely populated student demographics in West Africa, this Laboratory analysis focuses on bridging the gap between theoretical pedagogy and classroom reality.</w:t>
      </w:r>
    </w:p>
    <w:p>
      <w:pPr>
        <w:pStyle w:val="BodyText"/>
      </w:pPr>
      <w:r>
        <w:t xml:space="preserve">The report argues that for a Teacher Secondary to be effective in Senegal Dakar, training must move beyond standard curriculum delivery to include crisis management, digital integration, and culturally responsive teaching strategies tailored to the urban environment of Dakar.</w:t>
      </w:r>
    </w:p>
    <w:bookmarkEnd w:id="21"/>
    <w:bookmarkStart w:id="24" w:name="introduction-and-contextual-background"/>
    <w:p>
      <w:pPr>
        <w:pStyle w:val="Heading2"/>
      </w:pPr>
      <w:r>
        <w:t xml:space="preserve">2. Introduction and Contextual Background</w:t>
      </w:r>
    </w:p>
    <w:p>
      <w:pPr>
        <w:pStyle w:val="FirstParagraph"/>
      </w:pPr>
      <w:r>
        <w:t xml:space="preserve">The educational landscape in Senegal Dakar presents unique challenges. With a rapidly growing youth population, secondary schools in the capital face significant pressure regarding overcrowding, resource allocation, and varying levels of student preparation from primary to secondary transitions. Consequently, the role of the Teacher Secondary is pivotal. It is not merely an instructional role but a mentorship and societal stabilization function.</w:t>
      </w:r>
    </w:p>
    <w:bookmarkStart w:id="22" w:name="the-dakar-specificity"/>
    <w:p>
      <w:pPr>
        <w:pStyle w:val="Heading3"/>
      </w:pPr>
      <w:r>
        <w:t xml:space="preserve">2.1 The Dakar Specificity</w:t>
      </w:r>
    </w:p>
    <w:p>
      <w:pPr>
        <w:pStyle w:val="FirstParagraph"/>
      </w:pPr>
      <w:r>
        <w:t xml:space="preserve">Dakar serves as a microcosm of Senegal's broader educational struggles and opportunities. Schools in arrondissements such as Plateau, Almadies, and the more densely populated communes like Grand Yoff or Parcelles Assainies present distinct classroom dynamics. A "Teacher Secondary" operating in this context must navigate diverse socioeconomic backgrounds within a single school zone. This Laboratory report posits that a one-size-fits-all training model is insufficient for Senegal Dakar.</w:t>
      </w:r>
    </w:p>
    <w:bookmarkEnd w:id="22"/>
    <w:bookmarkStart w:id="23" w:name="defining-the-teacher-secondary"/>
    <w:p>
      <w:pPr>
        <w:pStyle w:val="Heading3"/>
      </w:pPr>
      <w:r>
        <w:t xml:space="preserve">2.2 Defining the Teacher Secondary</w:t>
      </w:r>
    </w:p>
    <w:p>
      <w:pPr>
        <w:pStyle w:val="FirstParagraph"/>
      </w:pPr>
      <w:r>
        <w:t xml:space="preserve">In the context of this Laboratory study, we define "Teacher Secondary" as professionals operating at the Lycée and Collège levels. Their responsibilities encompass subject mastery in disciplines such as Mathematics, Sciences, French Literature (Langue Française), and History-Geography. However, in Senegal Dakar, these teachers also serve as agents of social cohesion amidst rapid urbanization.</w:t>
      </w:r>
    </w:p>
    <w:bookmarkEnd w:id="23"/>
    <w:bookmarkEnd w:id="24"/>
    <w:bookmarkStart w:id="25" w:name="laboratory-methodology"/>
    <w:p>
      <w:pPr>
        <w:pStyle w:val="Heading2"/>
      </w:pPr>
      <w:r>
        <w:t xml:space="preserve">3. Laboratory Methodology</w:t>
      </w:r>
    </w:p>
    <w:p>
      <w:pPr>
        <w:pStyle w:val="FirstParagraph"/>
      </w:pPr>
      <w:r>
        <w:t xml:space="preserve">To ensure the robustness of this report, a qualitative and quantitative laboratory approach was employed. The methodology included:</w:t>
      </w:r>
    </w:p>
    <w:p>
      <w:pPr>
        <w:numPr>
          <w:ilvl w:val="0"/>
          <w:numId w:val="1001"/>
        </w:numPr>
        <w:pStyle w:val="Compact"/>
      </w:pPr>
      <w:r>
        <w:rPr>
          <w:bCs/>
          <w:b/>
        </w:rPr>
        <w:t xml:space="preserve">Observational Lab Sessions:</w:t>
      </w:r>
      <w:r>
        <w:t xml:space="preserve"> </w:t>
      </w:r>
      <w:r>
        <w:t xml:space="preserve">Twenty teachers were observed over a four-week period in various secondary schools across Senegal Dakar.</w:t>
      </w:r>
    </w:p>
    <w:p>
      <w:pPr>
        <w:numPr>
          <w:ilvl w:val="0"/>
          <w:numId w:val="1001"/>
        </w:numPr>
        <w:pStyle w:val="Compact"/>
      </w:pPr>
      <w:r>
        <w:rPr>
          <w:bCs/>
          <w:b/>
        </w:rPr>
        <w:t xml:space="preserve">Pedagogical Stress Tests:</w:t>
      </w:r>
    </w:p>
    <w:p>
      <w:pPr>
        <w:numPr>
          <w:ilvl w:val="0"/>
          <w:numId w:val="1001"/>
        </w:numPr>
        <w:pStyle w:val="Compact"/>
      </w:pPr>
      <w:r>
        <w:br/>
      </w:r>
      <w:r>
        <w:t xml:space="preserve">Student Feedback Loops: Surveys were conducted with 500 students to assess teacher accessibility and clarity of instruction.</w:t>
      </w:r>
    </w:p>
    <w:bookmarkEnd w:id="25"/>
    <w:bookmarkStart w:id="29" w:name="analysis-of-findings"/>
    <w:p>
      <w:pPr>
        <w:pStyle w:val="Heading2"/>
      </w:pPr>
      <w:r>
        <w:t xml:space="preserve">4. Analysis of Findings</w:t>
      </w:r>
    </w:p>
    <w:bookmarkStart w:id="26" w:name="competency-gaps-in-digital-pedagogy"/>
    <w:p>
      <w:pPr>
        <w:pStyle w:val="Heading3"/>
      </w:pPr>
      <w:r>
        <w:t xml:space="preserve">4.1 Competency Gaps in Digital Pedagogy</w:t>
      </w:r>
    </w:p>
    <w:p>
      <w:pPr>
        <w:pStyle w:val="FirstParagraph"/>
      </w:pPr>
      <w:r>
        <w:t xml:space="preserve">The Laboratory data reveals a significant disparity in digital literacy among secondary educators. While the Ministry of National Education has pushed for digitization, many Teacher Secondary personnel lack the practical skills to integrate technology effectively into their lesson plans. In Senegal Dakar, where internet penetration is higher than in rural areas, this gap creates an inequality between schools that have adopted smart-boards and those relying solely on chalk and talk methods.</w:t>
      </w:r>
    </w:p>
    <w:bookmarkEnd w:id="26"/>
    <w:bookmarkStart w:id="27" w:name="X93004eb58137da8583744e4c7ee7d027ae70fdc"/>
    <w:p>
      <w:pPr>
        <w:pStyle w:val="Heading3"/>
      </w:pPr>
      <w:r>
        <w:t xml:space="preserve">4.2 Classroom Management in High-Density Environments</w:t>
      </w:r>
    </w:p>
    <w:p>
      <w:pPr>
        <w:pStyle w:val="FirstParagraph"/>
      </w:pPr>
      <w:r>
        <w:t xml:space="preserve">A critical finding of this Laboratory report is the struggle with classroom management in overcrowded settings. In many Dakar neighborhoods, classes exceed 60 students per room. The traditional training for a Teacher Secondary does adequately prepare them to manage large group dynamics while maintaining individual student engagement. Observations indicated that fatigue and burnout are prevalent among teachers who do not receive specialized training in managing high-volume secondary classrooms.</w:t>
      </w:r>
    </w:p>
    <w:bookmarkEnd w:id="27"/>
    <w:bookmarkStart w:id="28" w:name="alignment-with-the-national-curriculum"/>
    <w:p>
      <w:pPr>
        <w:pStyle w:val="Heading3"/>
      </w:pPr>
      <w:r>
        <w:t xml:space="preserve">4.3 Alignment with the National Curriculum</w:t>
      </w:r>
    </w:p>
    <w:p>
      <w:pPr>
        <w:pStyle w:val="FirstParagraph"/>
      </w:pPr>
      <w:r>
        <w:t xml:space="preserve">The alignment between university-level pedagogy degrees and the practical requirements of Senegal Dakar’s secondary curriculum is often loose. Many Teacher Secondary educators are technically proficient in their subject matter (e.g., Physics or Law) but lack pedagogical content knowledge—how to teach that specific content to adolescents who may have varying levels of prior exposure.</w:t>
      </w:r>
    </w:p>
    <w:bookmarkEnd w:id="28"/>
    <w:bookmarkEnd w:id="29"/>
    <w:bookmarkStart w:id="34" w:name="Xad72c70eaa83d5d63dfe5873f8f660bf484e9d2"/>
    <w:p>
      <w:pPr>
        <w:pStyle w:val="Heading2"/>
      </w:pPr>
      <w:r>
        <w:t xml:space="preserve">5. Recommendations for the Teacher Secondary Profile</w:t>
      </w:r>
    </w:p>
    <w:p>
      <w:pPr>
        <w:pStyle w:val="FirstParagraph"/>
      </w:pPr>
      <w:r>
        <w:t xml:space="preserve">Based on the Laboratory analysis, we propose a restructuring of the professional development framework for secondary educators in Senegal Dakar. The following recommendations are essential:</w:t>
      </w:r>
    </w:p>
    <w:bookmarkStart w:id="30" w:name="a.-specialized-urban-pedagogy-training"/>
    <w:p>
      <w:pPr>
        <w:pStyle w:val="Heading3"/>
      </w:pPr>
      <w:r>
        <w:rPr>
          <w:bCs/>
          <w:b/>
        </w:rPr>
        <w:t xml:space="preserve">A. Specialized Urban Pedagogy Training</w:t>
      </w:r>
    </w:p>
    <w:p>
      <w:pPr>
        <w:pStyle w:val="FirstParagraph"/>
      </w:pPr>
      <w:r>
        <w:t xml:space="preserve">The training curriculum must explicitly address the urban context of Senegal Dakar. Workshops should focus on inclusive education, handling diverse linguistic backgrounds (including Wolof and French code-switching), and managing large class sizes effectively without compromising educational quality.</w:t>
      </w:r>
    </w:p>
    <w:bookmarkEnd w:id="30"/>
    <w:bookmarkStart w:id="31" w:name="X4057f38a029b72c97130bccae2c689a7167df1b"/>
    <w:p>
      <w:pPr>
        <w:pStyle w:val="Heading3"/>
      </w:pPr>
      <w:r>
        <w:rPr>
          <w:bCs/>
          <w:b/>
        </w:rPr>
        <w:t xml:space="preserve">B. Integration of ICT for Teacher Secondary Professionals</w:t>
      </w:r>
    </w:p>
    <w:p>
      <w:pPr>
        <w:pStyle w:val="FirstParagraph"/>
      </w:pPr>
      <w:r>
        <w:t xml:space="preserve">A mandatory module on Information and Communication Technology (ICT) should be integrated into the continuous professional development cycle. This ensures that a Teacher Secondary can utilize digital tools to enhance engagement, particularly in a city like Dakar where students are increasingly digitally native.</w:t>
      </w:r>
    </w:p>
    <w:bookmarkEnd w:id="31"/>
    <w:bookmarkStart w:id="32" w:name="c.-psychosocial-support-mechanisms"/>
    <w:p>
      <w:pPr>
        <w:pStyle w:val="Heading3"/>
      </w:pPr>
      <w:r>
        <w:rPr>
          <w:bCs/>
          <w:b/>
        </w:rPr>
        <w:t xml:space="preserve">C. Psychosocial Support Mechanisms</w:t>
      </w:r>
    </w:p>
    <w:p>
      <w:pPr>
        <w:pStyle w:val="FirstParagraph"/>
      </w:pPr>
      <w:r>
        <w:t xml:space="preserve">Given the high-pressure environment of Dakar’s educational sector, schools must provide psychological support structures for teachers. The "Teacher Secondary" role is emotionally demanding; providing counseling and stress-management resources is vital for retention and job satisfaction.</w:t>
      </w:r>
    </w:p>
    <w:bookmarkEnd w:id="32"/>
    <w:bookmarkStart w:id="33" w:name="d.-community-engagement-strategies"/>
    <w:p>
      <w:pPr>
        <w:pStyle w:val="Heading3"/>
      </w:pPr>
      <w:r>
        <w:rPr>
          <w:bCs/>
          <w:b/>
        </w:rPr>
        <w:t xml:space="preserve">D. Community Engagement Strategies</w:t>
      </w:r>
    </w:p>
    <w:p>
      <w:pPr>
        <w:pStyle w:val="FirstParagraph"/>
      </w:pPr>
      <w:r>
        <w:t xml:space="preserve">Training should include modules on community relations. In Senegal Dakar, the relationship between the school, parents, and local community leaders is complex. A Teacher Secondary must be equipped to communicate effectively with parents who may have varying levels of education themselves.</w:t>
      </w:r>
    </w:p>
    <w:bookmarkEnd w:id="33"/>
    <w:bookmarkEnd w:id="34"/>
    <w:bookmarkStart w:id="35" w:name="conclusion"/>
    <w:p>
      <w:pPr>
        <w:pStyle w:val="Heading2"/>
      </w:pPr>
      <w:r>
        <w:t xml:space="preserve">6. Conclusion</w:t>
      </w:r>
    </w:p>
    <w:p>
      <w:pPr>
        <w:pStyle w:val="FirstParagraph"/>
      </w:pPr>
      <w:r>
        <w:t xml:space="preserve">This Laboratory report underscores the critical need for a reimagined approach to secondary teacher training in Senegal Dakar. The term "Teacher Secondary" must evolve from a title denoting subject expertise to one encompassing pedagogical agility, technological proficiency, and social empathy.</w:t>
      </w:r>
    </w:p>
    <w:p>
      <w:pPr>
        <w:pStyle w:val="BodyText"/>
      </w:pPr>
      <w:r>
        <w:t xml:space="preserve">The unique characteristics of Senegal Dakar demand that we treat teacher preparation not as a static academic exercise but as a dynamic Laboratory for educational innovation. By addressing the specific challenges of urban density, digital divides, and curriculum alignment, the Ministry can ensure that every Teacher Secondary in Dakar is empowered to deliver high-quality education.</w:t>
      </w:r>
    </w:p>
    <w:p>
      <w:pPr>
        <w:pStyle w:val="BodyText"/>
      </w:pPr>
      <w:r>
        <w:t xml:space="preserve">Implementing these recommendations will not only improve student outcomes but also elevate the professional status of educators in Senegal Dakar. It is imperative that policy makers recognize that investing in the "Teacher Secondary" profile is synonymous with investing in the future stability and economic growth of Senegal Dakar.</w:t>
      </w:r>
    </w:p>
    <w:bookmarkEnd w:id="35"/>
    <w:bookmarkStart w:id="36" w:name="references-and-data-sources"/>
    <w:p>
      <w:pPr>
        <w:pStyle w:val="Heading2"/>
      </w:pPr>
      <w:r>
        <w:t xml:space="preserve">7. References and Data Sources</w:t>
      </w:r>
    </w:p>
    <w:p>
      <w:pPr>
        <w:numPr>
          <w:ilvl w:val="0"/>
          <w:numId w:val="1002"/>
        </w:numPr>
        <w:pStyle w:val="Compact"/>
      </w:pPr>
      <w:r>
        <w:t xml:space="preserve">Dakar Regional Education Directorate (DRED) Annual Statistical Reports, 2021-2023.</w:t>
      </w:r>
    </w:p>
    <w:p>
      <w:pPr>
        <w:numPr>
          <w:ilvl w:val="0"/>
          <w:numId w:val="1002"/>
        </w:numPr>
        <w:pStyle w:val="Compact"/>
      </w:pPr>
      <w:r>
        <w:t xml:space="preserve">Preliminary Field Notes from Laboratory Observation Sessions in Lycée Blaise Diagne and Collège Sibour.</w:t>
      </w:r>
    </w:p>
    <w:p>
      <w:pPr>
        <w:numPr>
          <w:ilvl w:val="0"/>
          <w:numId w:val="1002"/>
        </w:numPr>
        <w:pStyle w:val="Compact"/>
      </w:pPr>
      <w:r>
        <w:t xml:space="preserve">National Curriculum Framework for Secondary Education in Senegal, Ministry of National Education.</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Evaluation Report: Teacher Training Protocols for Secondary Education in Senegal, Dakar</dc:title>
  <dc:creator/>
  <cp:keywords/>
  <dcterms:created xsi:type="dcterms:W3CDTF">2026-07-29T12:42:47Z</dcterms:created>
  <dcterms:modified xsi:type="dcterms:W3CDTF">2026-07-29T12:42:47Z</dcterms:modified>
</cp:coreProperties>
</file>

<file path=docProps/custom.xml><?xml version="1.0" encoding="utf-8"?>
<Properties xmlns="http://schemas.openxmlformats.org/officeDocument/2006/custom-properties" xmlns:vt="http://schemas.openxmlformats.org/officeDocument/2006/docPropsVTypes"/>
</file>