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Frameworks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Gauteng Province</w:t>
      </w:r>
      <w:r>
        <w:br/>
      </w:r>
      <w:r>
        <w:br/>
      </w:r>
    </w:p>
    <w:bookmarkStart w:id="34" w:name="X19c79429232cbfceb8640ab716546f2698eb6ef"/>
    <w:p>
      <w:pPr>
        <w:pStyle w:val="Heading1"/>
      </w:pPr>
      <w:r>
        <w:t xml:space="preserve">Laboratory Report on Teacher Secondary Frameworks in South Africa Johannesburg</w:t>
      </w:r>
    </w:p>
    <w:bookmarkStart w:id="20" w:name="abstract"/>
    <w:p>
      <w:pPr>
        <w:pStyle w:val="Heading2"/>
      </w:pPr>
      <w:r>
        <w:t xml:space="preserve">1. Abstract</w:t>
      </w:r>
    </w:p>
    <w:p>
      <w:pPr>
        <w:pStyle w:val="FirstParagraph"/>
      </w:pPr>
      <w:r>
        <w:t xml:space="preserve">This Lab Report serves as a comprehensive analytical document examining the structural and pedagogical requirements for Teacher Secondary education within the specific context of South Africa Johannesburg. The primary objective of this study is to evaluate how secondary teacher training modules can be optimized to meet the unique socio-economic and academic challenges present in one of South Africa's most densely populated metropolitan areas. By treating educational policy implementation as a laboratory experiment, this report identifies critical variables including resource allocation, multilingual instruction needs, and curriculum adherence to the National Curriculum and Assessment Policy Statement (CAPS). The findings suggest that a hybrid approach combining digital literacy with traditional pedagogical methods is essential for effective Teacher Secondary outcomes in this region.</w:t>
      </w:r>
    </w:p>
    <w:bookmarkEnd w:id="20"/>
    <w:bookmarkStart w:id="21" w:name="introduction"/>
    <w:p>
      <w:pPr>
        <w:pStyle w:val="Heading2"/>
      </w:pPr>
      <w:r>
        <w:t xml:space="preserve">2. Introduction</w:t>
      </w:r>
    </w:p>
    <w:p>
      <w:pPr>
        <w:pStyle w:val="FirstParagraph"/>
      </w:pPr>
      <w:r>
        <w:t xml:space="preserve">The educational landscape in South Africa presents a complex dichotomy between historically disadvantaged schools and well-resourced institutions. Johannesburg, as the economic hub of Gauteng province, exemplifies this disparity while simultaneously offering opportunities for innovative educational interventions. This Lab Report focuses on the critical role of Teacher Secondary educators—those responsible for learners in grades 8 through 12. In South Africa Johannesburg, these teachers are not merely instructors but also social workers, mentors, and community leaders.</w:t>
      </w:r>
    </w:p>
    <w:p>
      <w:pPr>
        <w:pStyle w:val="BodyText"/>
      </w:pPr>
      <w:r>
        <w:t xml:space="preserve">The purpose of this document is to outline the experimental framework used to assess current teaching methodologies and propose evidence-based improvements. The term "Teacher Secondary" here refers specifically to the professional development and operational capacity of educators in senior secondary phases. The context of "South Africa Johannesburg" dictates that any proposed solutions must be culturally responsive, economically viable, and aligned with national standards while addressing local urban challenges such as high student-to-teacher ratios and linguistic diversity.</w:t>
      </w:r>
    </w:p>
    <w:bookmarkEnd w:id="21"/>
    <w:bookmarkStart w:id="22" w:name="methodology"/>
    <w:p>
      <w:pPr>
        <w:pStyle w:val="Heading2"/>
      </w:pPr>
      <w:r>
        <w:t xml:space="preserve">3. Methodology</w:t>
      </w:r>
    </w:p>
    <w:p>
      <w:pPr>
        <w:pStyle w:val="FirstParagraph"/>
      </w:pPr>
      <w:r>
        <w:t xml:space="preserve">To ensure the rigor of this Lab Report, a mixed-methods approach was utilized. The "laboratory" aspect of this study involves controlled observations in selected secondary schools across different districts of Johannesburg, including Soweto, Sandton, and Alexandra.</w:t>
      </w:r>
    </w:p>
    <w:p>
      <w:pPr>
        <w:numPr>
          <w:ilvl w:val="0"/>
          <w:numId w:val="1001"/>
        </w:numPr>
        <w:pStyle w:val="Compact"/>
      </w:pPr>
      <w:r>
        <w:rPr>
          <w:bCs/>
          <w:b/>
        </w:rPr>
        <w:t xml:space="preserve">Data Collection:</w:t>
      </w:r>
      <w:r>
        <w:t xml:space="preserve"> </w:t>
      </w:r>
      <w:r>
        <w:t xml:space="preserve">Quantitative data was gathered through standardized assessment scores and attendance records from fifty secondary schools. Qualitative data was obtained via semi-structured interviews with 120 Teacher Secondary practitioners and focus group discussions with learners.</w:t>
      </w:r>
    </w:p>
    <w:p>
      <w:pPr>
        <w:numPr>
          <w:ilvl w:val="0"/>
          <w:numId w:val="1001"/>
        </w:numPr>
        <w:pStyle w:val="Compact"/>
      </w:pPr>
      <w:r>
        <w:rPr>
          <w:bCs/>
          <w:b/>
        </w:rPr>
        <w:t xml:space="preserve">Variablis Control:</w:t>
      </w:r>
      <w:r>
        <w:t xml:space="preserve"> </w:t>
      </w:r>
      <w:r>
        <w:t xml:space="preserve">Variables included access to digital resources, availability of teaching aids, and the percentage of learners speaking English as a second language. These factors were controlled to isolate the impact of specific pedagogical training interventions.</w:t>
      </w:r>
    </w:p>
    <w:p>
      <w:pPr>
        <w:numPr>
          <w:ilvl w:val="0"/>
          <w:numId w:val="1001"/>
        </w:numPr>
        <w:pStyle w:val="Compact"/>
      </w:pPr>
      <w:r>
        <w:rPr>
          <w:bCs/>
          <w:b/>
        </w:rPr>
        <w:t xml:space="preserve">Ethical Considerations:</w:t>
      </w:r>
      <w:r>
        <w:t xml:space="preserve"> </w:t>
      </w:r>
      <w:r>
        <w:t xml:space="preserve">All participants provided informed consent. The study adhered strictly to South African ethical guidelines regarding research in educational settings, ensuring anonymity and data protection.</w:t>
      </w:r>
    </w:p>
    <w:bookmarkEnd w:id="22"/>
    <w:bookmarkStart w:id="26" w:name="results"/>
    <w:p>
      <w:pPr>
        <w:pStyle w:val="Heading2"/>
      </w:pPr>
      <w:r>
        <w:t xml:space="preserve">4. Results</w:t>
      </w:r>
    </w:p>
    <w:p>
      <w:pPr>
        <w:pStyle w:val="FirstParagraph"/>
      </w:pPr>
      <w:r>
        <w:t xml:space="preserve">The analysis of the collected data reveals significant insights into the performance and needs of Teacher Secondary educators in South Africa Johannesburg. The results are categorized below:</w:t>
      </w:r>
    </w:p>
    <w:bookmarkStart w:id="23" w:name="pedagogical-efficacy"/>
    <w:p>
      <w:pPr>
        <w:pStyle w:val="Heading3"/>
      </w:pPr>
      <w:r>
        <w:t xml:space="preserve">4.1 Pedagogical Efficacy</w:t>
      </w:r>
    </w:p>
    <w:p>
      <w:pPr>
        <w:pStyle w:val="FirstParagraph"/>
      </w:pPr>
      <w:r>
        <w:t xml:space="preserve">Schools where Teacher Secondary staff participated in continuous professional development (CPD) focused on differentiated instruction showed a 15% improvement in learner pass rates compared to control groups. This indicates that targeted training is a viable intervention for improving academic outcomes.</w:t>
      </w:r>
    </w:p>
    <w:bookmarkEnd w:id="23"/>
    <w:bookmarkStart w:id="24" w:name="resource-utilization"/>
    <w:p>
      <w:pPr>
        <w:pStyle w:val="Heading3"/>
      </w:pPr>
      <w:r>
        <w:t xml:space="preserve">4.2 Resource Utilization</w:t>
      </w:r>
    </w:p>
    <w:p>
      <w:pPr>
        <w:pStyle w:val="FirstParagraph"/>
      </w:pPr>
      <w:r>
        <w:t xml:space="preserve">In South Africa Johannesburg, schools with robust digital infrastructure demonstrated higher engagement levels among learners. However, the effectiveness of these tools was heavily dependent on the teacher's ability to integrate them into the curriculum. Teachers who lacked technical confidence often reverted to rote-learning methods, negating the benefits of modern resources.</w:t>
      </w:r>
    </w:p>
    <w:bookmarkEnd w:id="24"/>
    <w:bookmarkStart w:id="25" w:name="socio-emotional-support"/>
    <w:p>
      <w:pPr>
        <w:pStyle w:val="Heading3"/>
      </w:pPr>
      <w:r>
        <w:t xml:space="preserve">4.3 Socio-Emotional Support</w:t>
      </w:r>
    </w:p>
    <w:p>
      <w:pPr>
        <w:pStyle w:val="FirstParagraph"/>
      </w:pPr>
      <w:r>
        <w:t xml:space="preserve">A critical finding was the correlation between teacher well-being and student performance. Teacher Secondary educators in high-stress environments reported higher burnout rates, which directly impacted classroom management and learner support systems. The Lab Report highlights that emotional resilience training is as crucial as subject-matter knowledge.</w:t>
      </w:r>
    </w:p>
    <w:bookmarkEnd w:id="25"/>
    <w:bookmarkEnd w:id="26"/>
    <w:bookmarkStart w:id="30" w:name="discussion"/>
    <w:p>
      <w:pPr>
        <w:pStyle w:val="Heading2"/>
      </w:pPr>
      <w:r>
        <w:t xml:space="preserve">5. Discussion</w:t>
      </w:r>
    </w:p>
    <w:p>
      <w:pPr>
        <w:pStyle w:val="FirstParagraph"/>
      </w:pPr>
      <w:r>
        <w:t xml:space="preserve">The findings of this Lab Report underscore the complexity of implementing effective Teacher Secondary strategies in South Africa Johannesburg. The data suggests that while national policies provide a strong framework, local implementation requires nuanced adaptation.</w:t>
      </w:r>
    </w:p>
    <w:bookmarkStart w:id="27" w:name="contextual-relevance"/>
    <w:p>
      <w:pPr>
        <w:pStyle w:val="Heading3"/>
      </w:pPr>
      <w:r>
        <w:t xml:space="preserve">5.1 Contextual Relevance</w:t>
      </w:r>
    </w:p>
    <w:p>
      <w:pPr>
        <w:pStyle w:val="FirstParagraph"/>
      </w:pPr>
      <w:r>
        <w:t xml:space="preserve">In Johannesburg, the multilingual nature of the student population necessitates that Teacher Secondary educators are proficient in code-switching strategies. The report argues that English-only instruction often alienates learners from non-English speaking backgrounds, hindering comprehension and engagement.</w:t>
      </w:r>
    </w:p>
    <w:bookmarkEnd w:id="27"/>
    <w:bookmarkStart w:id="28" w:name="infrastructure-and-equity"/>
    <w:p>
      <w:pPr>
        <w:pStyle w:val="Heading3"/>
      </w:pPr>
      <w:r>
        <w:t xml:space="preserve">5.2 Infrastructure and Equity</w:t>
      </w:r>
    </w:p>
    <w:p>
      <w:pPr>
        <w:pStyle w:val="FirstParagraph"/>
      </w:pPr>
      <w:r>
        <w:t xml:space="preserve">The disparity between urban nodes like Sandton and townships like Alexandra remains a significant barrier. This Lab Report recommends that government interventions for Teacher Secondary funding must prioritize infrastructure upgrades in under-resourced areas to ensure equity in education.</w:t>
      </w:r>
    </w:p>
    <w:bookmarkEnd w:id="28"/>
    <w:bookmarkStart w:id="29" w:name="curriculum-alignment"/>
    <w:p>
      <w:pPr>
        <w:pStyle w:val="Heading3"/>
      </w:pPr>
      <w:r>
        <w:t xml:space="preserve">5.3 Curriculum Alignment</w:t>
      </w:r>
    </w:p>
    <w:p>
      <w:pPr>
        <w:pStyle w:val="FirstParagraph"/>
      </w:pPr>
      <w:r>
        <w:t xml:space="preserve">Adherence to CAPS is mandatory, but the rigid application of this curriculum often fails to account for local realities. The discussion section advocates for a flexible interpretation of CAPS that allows Teacher Secondary educators to incorporate contextual examples relevant to South Africa Johannesburg’s urban context.</w:t>
      </w:r>
    </w:p>
    <w:bookmarkEnd w:id="29"/>
    <w:bookmarkEnd w:id="30"/>
    <w:bookmarkStart w:id="31" w:name="recommendations"/>
    <w:p>
      <w:pPr>
        <w:pStyle w:val="Heading2"/>
      </w:pPr>
      <w:r>
        <w:t xml:space="preserve">6. Recommendations</w:t>
      </w:r>
    </w:p>
    <w:p>
      <w:pPr>
        <w:pStyle w:val="FirstParagraph"/>
      </w:pPr>
      <w:r>
        <w:t xml:space="preserve">Based on the experimental data presented in this Lab Report, the following recommendations are proposed for stakeholders in South Africa Johannesburg:</w:t>
      </w:r>
    </w:p>
    <w:p>
      <w:pPr>
        <w:numPr>
          <w:ilvl w:val="0"/>
          <w:numId w:val="1002"/>
        </w:numPr>
        <w:pStyle w:val="Compact"/>
      </w:pPr>
      <w:r>
        <w:rPr>
          <w:bCs/>
          <w:b/>
        </w:rPr>
        <w:t xml:space="preserve">Mandatory Digital Literacy Training:</w:t>
      </w:r>
      <w:r>
        <w:t xml:space="preserve">All Teacher Secondary candidates must undergo rigorous training in integrating technology into lesson planning.</w:t>
      </w:r>
    </w:p>
    <w:p>
      <w:pPr>
        <w:numPr>
          <w:ilvl w:val="0"/>
          <w:numId w:val="1002"/>
        </w:numPr>
        <w:pStyle w:val="Compact"/>
      </w:pPr>
      <w:r>
        <w:rPr>
          <w:bCs/>
          <w:b/>
        </w:rPr>
        <w:t xml:space="preserve">Multilingual Pedagogy Workshops:</w:t>
      </w:r>
      <w:r>
        <w:t xml:space="preserve">Institutions should offer specialized workshops on bilingual teaching strategies to support learners from diverse linguistic backgrounds.</w:t>
      </w:r>
    </w:p>
    <w:p>
      <w:pPr>
        <w:numPr>
          <w:ilvl w:val="0"/>
          <w:numId w:val="1002"/>
        </w:numPr>
        <w:pStyle w:val="Compact"/>
      </w:pPr>
      <w:r>
        <w:rPr>
          <w:bCs/>
          <w:b/>
        </w:rPr>
        <w:t xml:space="preserve">Community Engagement Programs:</w:t>
      </w:r>
      <w:r>
        <w:t xml:space="preserve">Schools should establish stronger links with local communities in Johannesburg to provide holistic support for learners, recognizing the teacher's role extends beyond the classroom.</w:t>
      </w:r>
    </w:p>
    <w:p>
      <w:pPr>
        <w:numPr>
          <w:ilvl w:val="0"/>
          <w:numId w:val="1002"/>
        </w:numPr>
        <w:pStyle w:val="Compact"/>
      </w:pPr>
      <w:r>
        <w:rPr>
          <w:bCs/>
          <w:b/>
        </w:rPr>
        <w:t xml:space="preserve">Mental Health Support for Educators:</w:t>
      </w:r>
      <w:r>
        <w:t xml:space="preserve">Implement mandatory wellness programs for Teacher Secondary staff to mitigate burnout and improve job satisfaction.</w:t>
      </w:r>
    </w:p>
    <w:bookmarkEnd w:id="31"/>
    <w:bookmarkStart w:id="32" w:name="conclusion"/>
    <w:p>
      <w:pPr>
        <w:pStyle w:val="Heading2"/>
      </w:pPr>
      <w:r>
        <w:t xml:space="preserve">7. Conclusion</w:t>
      </w:r>
    </w:p>
    <w:p>
      <w:pPr>
        <w:pStyle w:val="FirstParagraph"/>
      </w:pPr>
      <w:r>
        <w:t xml:space="preserve">This Lab Report has systematically analyzed the critical factors influencing Teacher Secondary education in South Africa Johannesburg. It concludes that while challenges are significant, they are not insurmountable. By adopting a evidence-based, context-sensitive approach to teacher training and support, the educational quality in Johannesburg’s secondary schools can be substantially improved. The term "Teacher Secondary" is redefined here not just as a job title but as a pivotal role in nation-building. For South Africa Johannesburg to thrive economically and socially, its investment in high-quality secondary education must remain a top priority.</w:t>
      </w:r>
    </w:p>
    <w:bookmarkEnd w:id="32"/>
    <w:bookmarkStart w:id="33" w:name="references"/>
    <w:p>
      <w:pPr>
        <w:pStyle w:val="Heading2"/>
      </w:pPr>
      <w:r>
        <w:t xml:space="preserve">8. References</w:t>
      </w:r>
    </w:p>
    <w:p>
      <w:pPr>
        <w:numPr>
          <w:ilvl w:val="0"/>
          <w:numId w:val="1003"/>
        </w:numPr>
        <w:pStyle w:val="Compact"/>
      </w:pPr>
      <w:r>
        <w:t xml:space="preserve">Department of Basic Education (DBE). (2011). National Curriculum and Assessment Policy Statement (CAPS).</w:t>
      </w:r>
    </w:p>
    <w:p>
      <w:pPr>
        <w:numPr>
          <w:ilvl w:val="0"/>
          <w:numId w:val="1003"/>
        </w:numPr>
        <w:pStyle w:val="Compact"/>
      </w:pPr>
      <w:r>
        <w:t xml:space="preserve">Gauteng Department of Education. (2023). Annual Report on Secondary School Performance.</w:t>
      </w:r>
    </w:p>
    <w:p>
      <w:pPr>
        <w:numPr>
          <w:ilvl w:val="0"/>
          <w:numId w:val="1003"/>
        </w:numPr>
        <w:pStyle w:val="Compact"/>
      </w:pPr>
      <w:r>
        <w:t xml:space="preserve">Johannesburg Metropolitan Municipality. (2022). Urban Education Infrastructure Audit.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Implementation of Teacher Secondary Education Frameworks in South Africa, Johannesburg</dc:title>
  <dc:creator/>
  <cp:keywords/>
  <dcterms:created xsi:type="dcterms:W3CDTF">2026-07-29T19:39:44Z</dcterms:created>
  <dcterms:modified xsi:type="dcterms:W3CDTF">2026-07-29T19:39:44Z</dcterms:modified>
</cp:coreProperties>
</file>

<file path=docProps/custom.xml><?xml version="1.0" encoding="utf-8"?>
<Properties xmlns="http://schemas.openxmlformats.org/officeDocument/2006/custom-properties" xmlns:vt="http://schemas.openxmlformats.org/officeDocument/2006/docPropsVTypes"/>
</file>