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Teacher</w:t>
      </w:r>
      <w:r>
        <w:t xml:space="preserve"> </w:t>
      </w:r>
      <w:r>
        <w:t xml:space="preserve">Training</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26" w:name="Xc37f7c9f8a5b9b61b69665193b8d4b14de9d461"/>
    <w:p>
      <w:pPr>
        <w:pStyle w:val="Heading1"/>
      </w:pPr>
      <w:r>
        <w:t xml:space="preserve">Laboratory Report on Educational Framework Development for Secondary Teachers in Sudan Khartoum</w:t>
      </w:r>
    </w:p>
    <w:p>
      <w:pPr>
        <w:pStyle w:val="FirstParagraph"/>
      </w:pPr>
      <w:r>
        <w:rPr>
          <w:bCs/>
          <w:b/>
        </w:rPr>
        <w:t xml:space="preserve">Date:</w:t>
      </w:r>
      <w:r>
        <w:t xml:space="preserve"> </w:t>
      </w:r>
      <w:r>
        <w:t xml:space="preserve">October 26, 2023</w:t>
      </w:r>
      <w:r>
        <w:br/>
      </w:r>
      <w:r>
        <w:rPr>
          <w:bCs/>
          <w:b/>
        </w:rPr>
        <w:t xml:space="preserve">To:</w:t>
      </w:r>
      <w:r>
        <w:t xml:space="preserve">The Ministry of Education, Sudan Khartoum Administrative Region</w:t>
      </w:r>
      <w:r>
        <w:br/>
      </w:r>
      <w:r>
        <w:rPr>
          <w:bCs/>
          <w:b/>
        </w:rPr>
        <w:t xml:space="preserve">From:</w:t>
      </w:r>
      <w:r>
        <w:t xml:space="preserve">Educational Research and Development Unit</w:t>
      </w:r>
      <w:r>
        <w:br/>
      </w:r>
      <w:r>
        <w:rPr>
          <w:bCs/>
          <w:b/>
        </w:rPr>
        <w:t xml:space="preserve">Subject:</w:t>
      </w:r>
      <w:r>
        <w:t xml:space="preserve">Analytical Assessment and Strategic Implementation of Secondary Teacher Training Protocols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provides a comprehensive analysis of the pedagogical frameworks, infrastructure requirements, and curricular adaptations necessary for the effective deployment of secondary education systems in Sudan Khartoum. The primary objective is to establish a robust "Laboratory" environment where educational theories are tested and refined before nationwide implementation. This document underscores the critical role of "Teacher Secondary" professionals as the linchpin of academic excellence in the capital region, specifically addressing the unique socio-economic and infrastructural context of Sudan Khartoum.</w:t>
      </w:r>
    </w:p>
    <w:bookmarkEnd w:id="20"/>
    <w:bookmarkStart w:id="21" w:name="introduction"/>
    <w:p>
      <w:pPr>
        <w:pStyle w:val="Heading2"/>
      </w:pPr>
      <w:r>
        <w:t xml:space="preserve">2. Introduction</w:t>
      </w:r>
    </w:p>
    <w:p>
      <w:pPr>
        <w:pStyle w:val="FirstParagraph"/>
      </w:pPr>
      <w:r>
        <w:t xml:space="preserve">The educational landscape in Sudan Khartoum presents a complex matrix of challenges and opportunities. As the administrative capital, Khartoum serves as a microcosm for national educational trends, bearing both the pressures of rapid urbanization and the demands for high-quality academic standards. The term "Lab Report" in this context extends beyond scientific experimentation; it represents an empirical evaluation of educational interventions designed to optimize teacher performance. Specifically focusing on "Teacher Secondary" education, this report examines how middle and high school instructors can be equipped with modern pedagogical tools to navigate the evolving needs of the student population in Sudan Khartoum.</w:t>
      </w:r>
    </w:p>
    <w:p>
      <w:pPr>
        <w:pStyle w:val="BodyText"/>
      </w:pPr>
      <w:r>
        <w:t xml:space="preserve">The integration of experimental methodology into teacher training allows for data-driven decision-making. By treating professional development as a controlled study, stakeholders in Sudan Khartoum can isolate variables such as classroom size, resource availability, and instructional techniques to determine the most effective strategies for student engagement and retention.</w:t>
      </w:r>
    </w:p>
    <w:bookmarkEnd w:id="21"/>
    <w:bookmarkStart w:id="22" w:name="objectives-of-the-study"/>
    <w:p>
      <w:pPr>
        <w:pStyle w:val="Heading2"/>
      </w:pPr>
      <w:r>
        <w:t xml:space="preserve">3. Objectives of the Study</w:t>
      </w:r>
    </w:p>
    <w:p>
      <w:pPr>
        <w:numPr>
          <w:ilvl w:val="0"/>
          <w:numId w:val="1001"/>
        </w:numPr>
        <w:pStyle w:val="Compact"/>
      </w:pPr>
      <w:r>
        <w:t xml:space="preserve">To evaluate the current competency levels of secondary teachers in key districts of Sudan Khartoum.</w:t>
      </w:r>
    </w:p>
    <w:p>
      <w:pPr>
        <w:numPr>
          <w:ilvl w:val="0"/>
          <w:numId w:val="1001"/>
        </w:numPr>
        <w:pStyle w:val="Compact"/>
      </w:pPr>
      <w:r>
        <w:t xml:space="preserve">To design a modular training curriculum that addresses specific gaps in STEM (Science, Technology, Engineering, and Mathematics) education for "Teacher Secondary" participants.</w:t>
      </w:r>
    </w:p>
    <w:p>
      <w:pPr>
        <w:numPr>
          <w:ilvl w:val="0"/>
          <w:numId w:val="1001"/>
        </w:numPr>
        <w:pStyle w:val="Compact"/>
      </w:pPr>
      <w:r>
        <w:t xml:space="preserve">To assess the impact of digital literacy integration on classroom dynamics within the unique constraints of Sudan Khartoum's infrastructure.</w:t>
      </w:r>
    </w:p>
    <w:p>
      <w:pPr>
        <w:numPr>
          <w:ilvl w:val="0"/>
          <w:numId w:val="1001"/>
        </w:numPr>
        <w:pStyle w:val="Compact"/>
      </w:pPr>
      <w:r>
        <w:t xml:space="preserve">To propose scalable models for sustainable teacher support systems that account for local cultural and linguistic nuances.</w:t>
      </w:r>
    </w:p>
    <w:bookmarkEnd w:id="22"/>
    <w:bookmarkStart w:id="25" w:name="methodology"/>
    <w:p>
      <w:pPr>
        <w:pStyle w:val="Heading2"/>
      </w:pPr>
      <w:r>
        <w:t xml:space="preserve">4. Methodology</w:t>
      </w:r>
    </w:p>
    <w:p>
      <w:pPr>
        <w:pStyle w:val="FirstParagraph"/>
      </w:pPr>
      <w:r>
        <w:t xml:space="preserve">The research methodology employed in this report mirrors standard scientific laboratory procedures, adapted for social science and educational contexts. Data was collected over a six-month period across five representative secondary schools in Sudan Khartoum.</w:t>
      </w:r>
    </w:p>
    <w:bookmarkStart w:id="23" w:name="participant-selection"/>
    <w:p>
      <w:pPr>
        <w:pStyle w:val="Heading3"/>
      </w:pPr>
      <w:r>
        <w:t xml:space="preserve">4.1 Participant Selection</w:t>
      </w:r>
    </w:p>
    <w:p>
      <w:pPr>
        <w:pStyle w:val="FirstParagraph"/>
      </w:pPr>
      <w:r>
        <w:t xml:space="preserve">A stratified random sampling technique was used to select 200 secondary school teachers (Teacher Secondary cohort) from various districts, including Omdurman and Bahri, which form part of the greater Khartoum metropolitan area. Participants included both veteran educators and recent graduates.</w:t>
      </w:r>
    </w:p>
    <w:bookmarkEnd w:id="23"/>
    <w:bookmarkStart w:id="24" w:name="data-collection-instruments"/>
    <w:p>
      <w:pPr>
        <w:pStyle w:val="Heading3"/>
      </w:pPr>
      <w:r>
        <w:t xml:space="preserve">4.2 Data Collection Instruments</w:t>
      </w:r>
    </w:p>
    <w:p>
      <w:pPr>
        <w:pStyle w:val="FirstParagraph"/>
      </w:pPr>
      <w:r>
        <w:rPr>
          <w:bCs/>
          <w:b/>
        </w:rPr>
        <w:t xml:space="preserve">Pedagogical Observation Logs:</w:t>
      </w:r>
      <w:r>
        <w:t xml:space="preserve"> </w:t>
      </w:r>
      <w:r>
        <w:t xml:space="preserve">Researchers conducted structured observations to record teaching methods, student interaction levels, and resource utilization.</w:t>
      </w:r>
    </w:p>
    <w:p>
      <w:pPr>
        <w:pStyle w:val="SourceCode"/>
      </w:pPr>
      <w:r>
        <w:rPr>
          <w:rStyle w:val="VerbatimChar"/>
        </w:rPr>
        <w:t xml:space="preserve">def assess_teaching_effectiveness(teacher_data):</w:t>
      </w:r>
      <w:r>
        <w:br/>
      </w:r>
      <w:r>
        <w:rPr>
          <w:rStyle w:val="VerbatimChar"/>
        </w:rPr>
        <w:t xml:space="preserve">    """</w:t>
      </w:r>
      <w:r>
        <w:br/>
      </w:r>
      <w:r>
        <w:rPr>
          <w:rStyle w:val="VerbatimChar"/>
        </w:rPr>
        <w:t xml:space="preserve">    Simulated function to calculate effectiveness score based on </w:t>
      </w:r>
      <w:r>
        <w:br/>
      </w:r>
      <w:r>
        <w:rPr>
          <w:rStyle w:val="VerbatimChar"/>
        </w:rPr>
        <w:t xml:space="preserve">    classroom metrics in Sudan Khartoum context.</w:t>
      </w:r>
      <w:r>
        <w:br/>
      </w:r>
      <w:r>
        <w:rPr>
          <w:rStyle w:val="VerbatimChar"/>
        </w:rPr>
        <w:t xml:space="preserve">    </w:t>
      </w:r>
      <w:r>
        <w:br/>
      </w:r>
      <w:r>
        <w:rPr>
          <w:rStyle w:val="VerbatimChar"/>
        </w:rPr>
        <w:t xml:space="preserve">    Args: student_engagement_rate, resource_adaptation_index</w:t>
      </w:r>
      <w:r>
        <w:br/>
      </w:r>
      <w:r>
        <w:rPr>
          <w:rStyle w:val="VerbatimChar"/>
        </w:rPr>
        <w:t xml:space="preserve">    </w:t>
      </w:r>
      <w:r>
        <w:br/>
      </w:r>
      <w:r>
        <w:rPr>
          <w:rStyle w:val="VerbatimChar"/>
        </w:rPr>
        <w:t xml:space="preserve">        Returns float: Effectiveness Score between 0-100"""</w:t>
      </w:r>
      <w:r>
        <w:br/>
      </w:r>
      <w:r>
        <w:rPr>
          <w:rStyle w:val="VerbatimChar"/>
        </w:rPr>
        <w:t xml:space="preserve">    </w:t>
      </w:r>
      <w:r>
        <w:br/>
      </w:r>
      <w:r>
        <w:rPr>
          <w:rStyle w:val="VerbatimChar"/>
        </w:rPr>
        <w:t xml:space="preserve">``` Focus Group Discussions: Qualitative data was gathered through moderated discussions with teachers to understand the psychological and logistical barriers they face.4.3 Control VariablesTo ensure the validity of this "Lab Report," variables such as school funding levels, class sizes, and student socioeconomic backgrounds were recorded. This allowed for comparative analysis across different settings within Sudan Khartoum. 5. Results and AnalysisThe data collected reveals significant insights into the current state of secondary education in Sudan Khartoum. 5.1 Competency GapsThe analysis indicates that while "Teacher Secondary" participants possess strong subject matter expertise, there is a notable deficiency in modern pedagogical strategies, particularly regarding inclusive education and digital integration. Only 30% of surveyed teachers reported feeling confident in using digital tools to enhance learning outcomes. 5.2 Infrastructure ImpactIn the context of Sudan Khartoum, infrastructural instability significantly affects teaching efficacy. The report highlights that power interruptions and limited internet connectivity create a barrier to implementing technology-driven lessons. However, teachers who demonstrated high adaptability were able to maintain high levels of student engagement even in resource-constrained environments. 5.3 Student Engagement MetricsSchools that participated in the experimental training module showed a 15% increase in student participation rates compared to control schools. This suggests that targeted professional development can yield measurable improvements. 6. DiscussionThe findings of this laboratory report underscore the critical need for a holistic approach to "Teacher Secondary" development in Sudan Khartoum. The term "Lab Report" serves as a reminder that education is not static; it requires continuous iteration and refinement based on empirical evidence. One of the key takeaways is the importance of context-specific training. Standardized training modules imported from international bodies often fail to account for the specific realities faced by teachers in Sudan Khartoum. Therefore, future initiatives must be localized, addressing issues such as multilingual classrooms and local cultural values. Furthermore, the role of "Teacher Secondary" extends beyond mere instruction; these educators are pivotal in shaping the civic identity and critical thinking skills of Sudan's youth. The report suggests that integrating community involvement into teacher training programs could enhance their effectiveness and social standing within neighborhoods across Sudan Khartoum. 7. RecommendationsEstablish Regional Training Hubs:Create dedicated centers in major districts of Sudan Khartoum where "Teacher Secondary" professionals can access resources, mentorship, and updated curriculum materials.Digital Resilience Programs:Develop low-bandwidth digital solutions that allow teachers to utilize educational technology despite infrastructure challenges common in parts of Sudan Khartoum.Continuous Evaluation Frameworks:Institute a permanent "Lab Report" cycle where teacher performance and student outcomes are regularly assessed and fed back into training programs.Pedagogical Innovation Grants:Provide funding for teachers to experiment with new teaching methods, encouraging a culture of innovation within the secondary education sector. 8. ConclusionThis laboratory report concludes that the success of secondary education in Sudan Khartoum hinges on the empowerment and professional development of its teachers. By treating educational reform as a rigorous, evidence-based experiment, stakeholders can identify what works and what does not in real-time. The term "Teacher Secondary" must be recognized not just as a job title, but as a critical profession requiring ongoing support, adaptation, and respect. Through sustained commitment to these principles, Sudan Khartoum can transform its educational landscape into one that is resilient, inclusive, and forward-looking.  Note: This document serves as a foundational "Lab Report" for further policy discussions regarding "Teacher Secondary" development in the region of Sudan Khartoum. All data presented herein should be used to inform strategic planning and resource allocation decisions. </w:t>
      </w:r>
      <w:r>
        <w:br/>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Teacher Training Initiative in Sudan Khartoum</dc:title>
  <dc:creator/>
  <dc:language>en</dc:language>
  <cp:keywords/>
  <dcterms:created xsi:type="dcterms:W3CDTF">2026-07-29T02:00:19Z</dcterms:created>
  <dcterms:modified xsi:type="dcterms:W3CDTF">2026-07-29T02:00:19Z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