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United</w:t>
      </w:r>
      <w:r>
        <w:t xml:space="preserve"> </w:t>
      </w:r>
      <w:r>
        <w:t xml:space="preserve">States</w:t>
      </w:r>
      <w:r>
        <w:t xml:space="preserve"> </w:t>
      </w:r>
      <w:r>
        <w:t xml:space="preserve">Miami</w:t>
      </w:r>
    </w:p>
    <w:bookmarkStart w:id="29" w:name="X948c4010b81b8d1b8c6290d7ef68a6e2c490ea4"/>
    <w:p>
      <w:pPr>
        <w:pStyle w:val="Heading1"/>
      </w:pPr>
      <w:r>
        <w:t xml:space="preserve">Laboratory Report on Educational Methodologies</w:t>
      </w:r>
      <w:r>
        <w:br/>
      </w:r>
      <w:r>
        <w:t xml:space="preserve">Teacher Secondary Context in the United States, Miami</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Department of Educational Sciences &amp; Urban Studies</w:t>
      </w:r>
    </w:p>
    <w:p>
      <w:pPr>
        <w:pStyle w:val="BodyText"/>
      </w:pPr>
      <w:r>
        <w:rPr>
          <w:bCs/>
          <w:b/>
        </w:rPr>
        <w:t xml:space="preserve">Location:</w:t>
      </w:r>
      <w:r>
        <w:t xml:space="preserve"> </w:t>
      </w:r>
      <w:r>
        <w:t xml:space="preserve">United States, Miami, Florida</w:t>
      </w:r>
    </w:p>
    <w:p>
      <w:pPr>
        <w:pStyle w:val="BodyText"/>
      </w:pPr>
      <w:r>
        <w:rPr>
          <w:bCs/>
          <w:b/>
        </w:rPr>
        <w:t xml:space="preserve">Sector of Study:</w:t>
      </w:r>
      <w:r>
        <w:t xml:space="preserve"> </w:t>
      </w:r>
      <w:r>
        <w:t xml:space="preserve">Teacher Secondary Education Pedagogy and Socio-Cultural Integration</w:t>
      </w:r>
    </w:p>
    <w:bookmarkStart w:id="20" w:name="i.-executive-summary"/>
    <w:p>
      <w:pPr>
        <w:pStyle w:val="Heading2"/>
      </w:pPr>
      <w:r>
        <w:t xml:space="preserve">I. Executive Summary</w:t>
      </w:r>
    </w:p>
    <w:p>
      <w:pPr>
        <w:pStyle w:val="FirstParagraph"/>
      </w:pPr>
      <w:r>
        <w:t xml:space="preserve">This comprehensive laboratory report serves to analyze the multifaceted role of the</w:t>
      </w:r>
      <w:r>
        <w:t xml:space="preserve"> </w:t>
      </w:r>
      <w:r>
        <w:t xml:space="preserve">Teacher Secondary</w:t>
      </w:r>
      <w:r>
        <w:t xml:space="preserve">, with a specific geographic and cultural focus on Miami, located in the heart of Florida within the</w:t>
      </w:r>
      <w:r>
        <w:t xml:space="preserve"> </w:t>
      </w:r>
      <w:r>
        <w:t xml:space="preserve">United States</w:t>
      </w:r>
      <w:r>
        <w:t xml:space="preserve">. The primary objective of this study is to investigate how secondary educators navigate the complex socio-educational landscape of Miami Public Schools. This environment presents unique challenges due to its status as a major hub for international migration, bilingualism, and cultural diversity. By examining instructional strategies, classroom management techniques, and administrative compliance within the</w:t>
      </w:r>
      <w:r>
        <w:t xml:space="preserve"> </w:t>
      </w:r>
      <w:r>
        <w:t xml:space="preserve">United States</w:t>
      </w:r>
      <w:r>
        <w:t xml:space="preserve"> </w:t>
      </w:r>
      <w:r>
        <w:t xml:space="preserve">educational framework as applied in</w:t>
      </w:r>
      <w:r>
        <w:t xml:space="preserve"> </w:t>
      </w:r>
      <w:r>
        <w:t xml:space="preserve">Miami</w:t>
      </w:r>
      <w:r>
        <w:t xml:space="preserve">, this report provides critical insights into modern secondary education practices.</w:t>
      </w:r>
    </w:p>
    <w:bookmarkEnd w:id="20"/>
    <w:bookmarkStart w:id="21" w:name="ii.-introduction-and-background"/>
    <w:p>
      <w:pPr>
        <w:pStyle w:val="Heading2"/>
      </w:pPr>
      <w:r>
        <w:t xml:space="preserve">II. Introduction and Background</w:t>
      </w:r>
    </w:p>
    <w:p>
      <w:pPr>
        <w:pStyle w:val="FirstParagraph"/>
      </w:pPr>
      <w:r>
        <w:t xml:space="preserve">The concept of a "Lab Report" in the context of social sciences and education requires a rigorous empirical approach to observing human behavior and institutional outcomes. In this instance, the "laboratory" is not a sterile chemical environment, but rather the dynamic classroom setting found in Miami high schools. The</w:t>
      </w:r>
      <w:r>
        <w:t xml:space="preserve"> </w:t>
      </w:r>
      <w:r>
        <w:t xml:space="preserve">Teacher Secondary</w:t>
      </w:r>
      <w:r>
        <w:t xml:space="preserve"> </w:t>
      </w:r>
      <w:r>
        <w:t xml:space="preserve">acts as both an instructor and a cultural mediator.</w:t>
      </w:r>
    </w:p>
    <w:p>
      <w:pPr>
        <w:pStyle w:val="BodyText"/>
      </w:pPr>
      <w:r>
        <w:t xml:space="preserve">Miami, often referred to as the "Gateway to Latin America," possesses one of the most diverse demographic profiles in all of the</w:t>
      </w:r>
      <w:r>
        <w:t xml:space="preserve"> </w:t>
      </w:r>
      <w:r>
        <w:t xml:space="preserve">United States</w:t>
      </w:r>
      <w:r>
        <w:t xml:space="preserve">. For the secondary educator working within this jurisdiction, understanding local nuances is not merely beneficial but essential for pedagogical success. The presence of students from Haiti, Cuba, Venezuela, Colombia, and other regions creates a classroom ecosystem where language barriers and cultural trauma may impact learning outcomes. Therefore, this report aims to document the specific methodologies employed by the</w:t>
      </w:r>
      <w:r>
        <w:t xml:space="preserve"> </w:t>
      </w:r>
      <w:r>
        <w:t xml:space="preserve">Teacher Secondary</w:t>
      </w:r>
      <w:r>
        <w:t xml:space="preserve"> </w:t>
      </w:r>
      <w:r>
        <w:t xml:space="preserve">to address these disparities while adhering to state-mandated standards for the</w:t>
      </w:r>
      <w:r>
        <w:t xml:space="preserve"> </w:t>
      </w:r>
      <w:r>
        <w:t xml:space="preserve">United States</w:t>
      </w:r>
      <w:r>
        <w:t xml:space="preserve">.</w:t>
      </w:r>
    </w:p>
    <w:bookmarkEnd w:id="21"/>
    <w:bookmarkStart w:id="22" w:name="Xee47897d4bc60046c8aefc8965aa52bdba77fed"/>
    <w:p>
      <w:pPr>
        <w:pStyle w:val="Heading2"/>
      </w:pPr>
      <w:r>
        <w:t xml:space="preserve">III. Methodology and Observational Framework</w:t>
      </w:r>
    </w:p>
    <w:p>
      <w:pPr>
        <w:pStyle w:val="FirstParagraph"/>
      </w:pPr>
      <w:r>
        <w:t xml:space="preserve">To ensure the validity of this report, data was gathered through direct observation, administrative interviews, and curriculum analysis within three distinct secondary institutions in Miami-Dade County. The following parameters were established for this laboratory-style investigation:</w:t>
      </w:r>
    </w:p>
    <w:p>
      <w:pPr>
        <w:numPr>
          <w:ilvl w:val="0"/>
          <w:numId w:val="1001"/>
        </w:numPr>
        <w:pStyle w:val="Compact"/>
      </w:pPr>
      <w:r>
        <w:rPr>
          <w:bCs/>
          <w:b/>
        </w:rPr>
        <w:t xml:space="preserve">Cultural Responsiveness Assessment:</w:t>
      </w:r>
      <w:r>
        <w:t xml:space="preserve"> </w:t>
      </w:r>
      <w:r>
        <w:t xml:space="preserve">Evaluating how the</w:t>
      </w:r>
      <w:r>
        <w:t xml:space="preserve"> </w:t>
      </w:r>
      <w:r>
        <w:t xml:space="preserve">Teacher Secondary</w:t>
      </w:r>
      <w:r>
        <w:t xml:space="preserve"> </w:t>
      </w:r>
      <w:r>
        <w:t xml:space="preserve">incorporates students' native languages and cultural backgrounds into the lesson plans.</w:t>
      </w:r>
    </w:p>
    <w:p>
      <w:pPr>
        <w:numPr>
          <w:ilvl w:val="0"/>
          <w:numId w:val="1001"/>
        </w:numPr>
        <w:pStyle w:val="Compact"/>
      </w:pPr>
      <w:r>
        <w:rPr>
          <w:bCs/>
          <w:b/>
        </w:rPr>
        <w:t xml:space="preserve">Bilingual Integration Analysis:</w:t>
      </w:r>
      <w:r>
        <w:t xml:space="preserve"> </w:t>
      </w:r>
      <w:r>
        <w:t xml:space="preserve">Observing the implementation of dual-language instruction versus English-as-a-Second-Language (ESL) support mechanisms in standard core subjects.</w:t>
      </w:r>
    </w:p>
    <w:p>
      <w:pPr>
        <w:numPr>
          <w:ilvl w:val="0"/>
          <w:numId w:val="1001"/>
        </w:numPr>
        <w:pStyle w:val="Compact"/>
      </w:pPr>
      <w:r>
        <w:rPr>
          <w:bCs/>
          <w:b/>
        </w:rPr>
        <w:t xml:space="preserve">Climatic and Environmental Adaptation:</w:t>
      </w:r>
      <w:r>
        <w:t xml:space="preserve"> </w:t>
      </w:r>
      <w:r>
        <w:t xml:space="preserve">Analyzing how physical environmental factors, such as the humid tropical climate of Miami, influence school scheduling and student engagement levels.</w:t>
      </w:r>
    </w:p>
    <w:p>
      <w:pPr>
        <w:pStyle w:val="FirstParagraph"/>
      </w:pPr>
      <w:r>
        <w:t xml:space="preserve">All observations were conducted in alignment with the educational policies enforced by the United States Department of Education and adapted specifically for local district requirements in</w:t>
      </w:r>
      <w:r>
        <w:t xml:space="preserve"> </w:t>
      </w:r>
      <w:r>
        <w:t xml:space="preserve">Miami</w:t>
      </w:r>
      <w:r>
        <w:t xml:space="preserve">.</w:t>
      </w:r>
    </w:p>
    <w:bookmarkEnd w:id="22"/>
    <w:bookmarkStart w:id="26" w:name="iv.-results-and-observational-data"/>
    <w:p>
      <w:pPr>
        <w:pStyle w:val="Heading2"/>
      </w:pPr>
      <w:r>
        <w:t xml:space="preserve">IV. Results and Observational Data</w:t>
      </w:r>
    </w:p>
    <w:bookmarkStart w:id="23" w:name="Xf759c14fd07b29e1b76a570409102ef1c0415d5"/>
    <w:p>
      <w:pPr>
        <w:pStyle w:val="Heading3"/>
      </w:pPr>
      <w:r>
        <w:t xml:space="preserve">A. The Role of the Teacher Secondary as a Cultural Broker</w:t>
      </w:r>
    </w:p>
    <w:p>
      <w:pPr>
        <w:pStyle w:val="FirstParagraph"/>
      </w:pPr>
      <w:r>
        <w:t xml:space="preserve">The most significant finding from this laboratory study is that the modern secondary teacher in Miami functions less like a traditional lecturer and more like a cultural broker. In standard educational theory within other parts of the</w:t>
      </w:r>
      <w:r>
        <w:t xml:space="preserve"> </w:t>
      </w:r>
      <w:r>
        <w:t xml:space="preserve">United States</w:t>
      </w:r>
      <w:r>
        <w:t xml:space="preserve">, teachers focus heavily on standardized testing preparation. However, in Miami, data indicates that 60% of classroom time during the first semester is dedicated to building trust and bridging cultural gaps.</w:t>
      </w:r>
    </w:p>
    <w:p>
      <w:pPr>
        <w:pStyle w:val="BodyText"/>
      </w:pPr>
      <w:r>
        <w:t xml:space="preserve">For instance, in a Grade 10 History class observing American Civic Duties, the</w:t>
      </w:r>
      <w:r>
        <w:t xml:space="preserve"> </w:t>
      </w:r>
      <w:r>
        <w:t xml:space="preserve">Teacher Secondary</w:t>
      </w:r>
      <w:r>
        <w:t xml:space="preserve"> </w:t>
      </w:r>
      <w:r>
        <w:t xml:space="preserve">utilized comparative political structures from students' home countries (e.g., comparing Cuban or Venezuelan governance with American democracy) to engage learners. This technique proved highly effective in maintaining student attention and reducing behavioral incidents, a common challenge observed in urban school settings across the</w:t>
      </w:r>
      <w:r>
        <w:t xml:space="preserve"> </w:t>
      </w:r>
      <w:r>
        <w:t xml:space="preserve">United States</w:t>
      </w:r>
      <w:r>
        <w:t xml:space="preserve">.</w:t>
      </w:r>
    </w:p>
    <w:bookmarkEnd w:id="23"/>
    <w:bookmarkStart w:id="24" w:name="Xf2b6cce275d997731c74b7985b300dfa91fd706"/>
    <w:p>
      <w:pPr>
        <w:pStyle w:val="Heading3"/>
      </w:pPr>
      <w:r>
        <w:t xml:space="preserve">B. Linguistic Diversity and Curriculum Adaptation</w:t>
      </w:r>
    </w:p>
    <w:p>
      <w:pPr>
        <w:pStyle w:val="FirstParagraph"/>
      </w:pPr>
      <w:r>
        <w:t xml:space="preserve">Miami’s unique linguistic landscape, where Spanish is often considered a first language rather than just a foreign language, presents a distinct advantage that many other districts in the</w:t>
      </w:r>
      <w:r>
        <w:t xml:space="preserve"> </w:t>
      </w:r>
      <w:r>
        <w:t xml:space="preserve">United States</w:t>
      </w:r>
      <w:r>
        <w:t xml:space="preserve"> </w:t>
      </w:r>
      <w:r>
        <w:t xml:space="preserve">lack. The laboratory observations revealed that effective secondary teachers leverage this "Spanish-rich" environment.</w:t>
      </w:r>
    </w:p>
    <w:p>
      <w:pPr>
        <w:pStyle w:val="BodyText"/>
      </w:pPr>
      <w:r>
        <w:t xml:space="preserve">We observed that when the</w:t>
      </w:r>
      <w:r>
        <w:t xml:space="preserve"> </w:t>
      </w:r>
      <w:r>
        <w:t xml:space="preserve">Teacher Secondary</w:t>
      </w:r>
      <w:r>
        <w:t xml:space="preserve"> </w:t>
      </w:r>
      <w:r>
        <w:t xml:space="preserve">utilized "code-switching" strategies—moving fluidly between English and Spanish to clarify complex scientific or mathematical concepts—student comprehension rates increased by approximately 25% compared to monolingual instruction. This suggests that in Miami, the definition of a successful secondary teacher must include high proficiency in bilingual pedagogical tactics, a requirement less stringent in other regions of the</w:t>
      </w:r>
      <w:r>
        <w:t xml:space="preserve"> </w:t>
      </w:r>
      <w:r>
        <w:t xml:space="preserve">United States</w:t>
      </w:r>
      <w:r>
        <w:t xml:space="preserve">.</w:t>
      </w:r>
    </w:p>
    <w:bookmarkEnd w:id="24"/>
    <w:bookmarkStart w:id="25" w:name="c.-environmental-and-climate-factors"/>
    <w:p>
      <w:pPr>
        <w:pStyle w:val="Heading3"/>
      </w:pPr>
      <w:r>
        <w:t xml:space="preserve">C. Environmental and Climate Factors</w:t>
      </w:r>
    </w:p>
    <w:p>
      <w:pPr>
        <w:pStyle w:val="FirstParagraph"/>
      </w:pPr>
      <w:r>
        <w:t xml:space="preserve">A peculiar aspect of conducting educational research in Miami is the environmental factor. The heat and humidity characteristic of South Florida can lead to mid-day lethargy among adolescents. Our lab report notes that secondary schedules in Miami are often adjusted to mitigate this, with heavier academic loads placed earlier in the morning. The</w:t>
      </w:r>
      <w:r>
        <w:t xml:space="preserve"> </w:t>
      </w:r>
      <w:r>
        <w:t xml:space="preserve">Teacher Secondary</w:t>
      </w:r>
      <w:r>
        <w:t xml:space="preserve"> </w:t>
      </w:r>
      <w:r>
        <w:t xml:space="preserve">must also be adaptable regarding classroom ventilation and physical comfort, factors that directly impact cognitive load. This environmental awareness is a critical component of the teacher's toolkit specific to the</w:t>
      </w:r>
      <w:r>
        <w:t xml:space="preserve"> </w:t>
      </w:r>
      <w:r>
        <w:t xml:space="preserve">United States</w:t>
      </w:r>
      <w:r>
        <w:t xml:space="preserve"> </w:t>
      </w:r>
      <w:r>
        <w:t xml:space="preserve">sub-region of Miami.</w:t>
      </w:r>
    </w:p>
    <w:bookmarkEnd w:id="25"/>
    <w:bookmarkEnd w:id="26"/>
    <w:bookmarkStart w:id="27" w:name="v.-discussion"/>
    <w:p>
      <w:pPr>
        <w:pStyle w:val="Heading2"/>
      </w:pPr>
      <w:r>
        <w:t xml:space="preserve">V. Discussion</w:t>
      </w:r>
    </w:p>
    <w:p>
      <w:pPr>
        <w:pStyle w:val="FirstParagraph"/>
      </w:pPr>
      <w:r>
        <w:t xml:space="preserve">The data collected strongly suggests that the role of a secondary educator in Miami cannot be understood through generic national standards alone. While the broader framework of education in the</w:t>
      </w:r>
      <w:r>
        <w:t xml:space="preserve"> </w:t>
      </w:r>
      <w:r>
        <w:t xml:space="preserve">United States</w:t>
      </w:r>
      <w:r>
        <w:t xml:space="preserve"> </w:t>
      </w:r>
      <w:r>
        <w:t xml:space="preserve">emphasizes STEM (Science, Technology, Engineering, and Mathematics) and literacy goals, the specific application of these goals in Miami requires a hyper-localized approach.</w:t>
      </w:r>
    </w:p>
    <w:p>
      <w:pPr>
        <w:pStyle w:val="BodyText"/>
      </w:pPr>
      <w:r>
        <w:t xml:space="preserve">The "Lab Report" findings highlight a gap between federal/state expectations and on-the-ground realities. The</w:t>
      </w:r>
      <w:r>
        <w:t xml:space="preserve"> </w:t>
      </w:r>
      <w:r>
        <w:t xml:space="preserve">Teacher Secondary</w:t>
      </w:r>
      <w:r>
        <w:t xml:space="preserve"> </w:t>
      </w:r>
      <w:r>
        <w:t xml:space="preserve">in Miami is constantly balancing rigorous academic standards set by the state against the urgent social-emotional needs of a transient, immigrant-heavy student population. Unlike their counterparts in more homogeneous regions of the</w:t>
      </w:r>
      <w:r>
        <w:t xml:space="preserve"> </w:t>
      </w:r>
      <w:r>
        <w:t xml:space="preserve">United States</w:t>
      </w:r>
      <w:r>
        <w:t xml:space="preserve">, Miami teachers are trained extensively in crisis intervention and cross-cultural communication.</w:t>
      </w:r>
    </w:p>
    <w:bookmarkEnd w:id="27"/>
    <w:bookmarkStart w:id="28" w:name="vi.-conclusion"/>
    <w:p>
      <w:pPr>
        <w:pStyle w:val="Heading2"/>
      </w:pPr>
      <w:r>
        <w:t xml:space="preserve">VI. Conclusion</w:t>
      </w:r>
    </w:p>
    <w:p>
      <w:pPr>
        <w:pStyle w:val="FirstParagraph"/>
      </w:pPr>
      <w:r>
        <w:t xml:space="preserve">In conclusion, this laboratory report affirms that the efficacy of a secondary teacher is deeply contextual. In Miami, Florida, within the United States, the ideal secondary educator is a hybrid professional: part academic instructor, part social worker, and part cultural ambassador. The unique demographic fabric of Miami demands that teachers employ flexible pedagogies that respect linguistic diversity and acknowledge traumatic migration experiences.</w:t>
      </w:r>
    </w:p>
    <w:p>
      <w:pPr>
        <w:pStyle w:val="BodyText"/>
      </w:pPr>
      <w:r>
        <w:t xml:space="preserve">For policymakers in the</w:t>
      </w:r>
      <w:r>
        <w:t xml:space="preserve"> </w:t>
      </w:r>
      <w:r>
        <w:t xml:space="preserve">United States</w:t>
      </w:r>
      <w:r>
        <w:t xml:space="preserve">, these findings suggest a need for increased support for bilingual resources specifically tailored to South Florida’s demographics. For educators aspiring to serve in this region, this report underscores the necessity of developing high levels of cultural intelligence alongside subject matter expertise. Ultimately, the success of secondary education in Miami serves as a microcosm for how diverse societies can thrive through adaptive and empathetic teaching practices.</w:t>
      </w:r>
    </w:p>
    <w:p>
      <w:pPr>
        <w:pStyle w:val="BodyText"/>
      </w:pPr>
      <w:r>
        <w:rPr>
          <w:iCs/>
          <w:i/>
        </w:rPr>
        <w:t xml:space="preserve">Disclaimer: This document is a simulated laboratory report generated for educational demonstration purposes. All data points represent generalized observations typical of the region and do not constitute official records of any specific school or institution in Miami, United States.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Secondary - United States Miami</dc:title>
  <dc:creator/>
  <dc:language>en</dc:language>
  <cp:keywords/>
  <dcterms:created xsi:type="dcterms:W3CDTF">2026-07-29T13:06:06Z</dcterms:created>
  <dcterms:modified xsi:type="dcterms:W3CDTF">2026-07-29T13:06:06Z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