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Adaptation</w:t>
      </w:r>
      <w:r>
        <w:t xml:space="preserve"> </w:t>
      </w:r>
      <w:r>
        <w:t xml:space="preserve">for</w:t>
      </w:r>
      <w:r>
        <w:t xml:space="preserve"> </w:t>
      </w:r>
      <w:r>
        <w:t xml:space="preserve">Secondary</w:t>
      </w:r>
      <w:r>
        <w:t xml:space="preserve"> </w:t>
      </w:r>
      <w:r>
        <w:t xml:space="preserve">Education</w:t>
      </w:r>
      <w:r>
        <w:t xml:space="preserve"> </w:t>
      </w:r>
      <w:r>
        <w:t xml:space="preserve">in</w:t>
      </w:r>
      <w:r>
        <w:t xml:space="preserve"> </w:t>
      </w:r>
      <w:r>
        <w:t xml:space="preserve">Venezuela</w:t>
      </w:r>
      <w:r>
        <w:t xml:space="preserve"> </w:t>
      </w:r>
      <w:r>
        <w:t xml:space="preserve">Caracas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Educational Innovation and Research</w:t>
      </w:r>
      <w:r>
        <w:br/>
      </w:r>
      <w:r>
        <w:rPr>
          <w:bCs/>
          <w:b/>
        </w:rPr>
        <w:t xml:space="preserve">To:</w:t>
      </w:r>
    </w:p>
    <w:bookmarkStart w:id="32" w:name="X9db659b99e911b6f53d07f60c458d4b0e6fa2ca"/>
    <w:p>
      <w:pPr>
        <w:pStyle w:val="Heading1"/>
      </w:pPr>
      <w:r>
        <w:t xml:space="preserve">Laboratory Report: Pedagogical Adaptation Strategies for Secondary Education in Venezuela Caracas</w:t>
      </w:r>
    </w:p>
    <w:bookmarkStart w:id="20" w:name="executive-summary-and-introduction"/>
    <w:p>
      <w:pPr>
        <w:pStyle w:val="Heading2"/>
      </w:pPr>
      <w:r>
        <w:t xml:space="preserve">1. Executive Summary and Introduction</w:t>
      </w:r>
    </w:p>
    <w:p>
      <w:pPr>
        <w:pStyle w:val="FirstParagraph"/>
      </w:pPr>
      <w:r>
        <w:t xml:space="preserve">This document serves as a comprehensive laboratory report detailing the empirical observations, methodological interventions, and subsequent outcomes regarding secondary education pedagogy within the specific geographical and socio-economic context of Venezuela Caracas. The primary objective of this study was to analyze how traditional secondary teacher methodologies must be adapted to meet the unique challenges faced by educators in the capital region. As</w:t>
      </w:r>
      <w:r>
        <w:t xml:space="preserve"> </w:t>
      </w:r>
      <w:r>
        <w:rPr>
          <w:bCs/>
          <w:b/>
        </w:rPr>
        <w:t xml:space="preserve">Venezuela Caracas</w:t>
      </w:r>
      <w:r>
        <w:t xml:space="preserve"> </w:t>
      </w:r>
      <w:r>
        <w:t xml:space="preserve">continues to navigate a complex landscape characterized by infrastructural limitations, resource scarcity, and a dynamic student demographic, the role of the</w:t>
      </w:r>
      <w:r>
        <w:t xml:space="preserve"> </w:t>
      </w:r>
      <w:r>
        <w:rPr>
          <w:bCs/>
          <w:b/>
        </w:rPr>
        <w:t xml:space="preserve">Teacher Secondary</w:t>
      </w:r>
      <w:r>
        <w:t xml:space="preserve"> </w:t>
      </w:r>
      <w:r>
        <w:t xml:space="preserve">has evolved from mere knowledge transmission to that of a resilient facilitator and community anchor.</w:t>
      </w:r>
    </w:p>
    <w:p>
      <w:pPr>
        <w:pStyle w:val="BodyText"/>
      </w:pPr>
      <w:r>
        <w:t xml:space="preserve">The term "Laboratory Report" is used metaphorically here to denote an experimental framework where educational theories are tested against real-world constraints. In this laboratory, the classroom in Caracas acts as the testing ground, where variables such as internet connectivity, nutritional status of students, and psychological well-being are controlled for or mitigated through specific pedagogical interventions.</w:t>
      </w:r>
    </w:p>
    <w:bookmarkEnd w:id="20"/>
    <w:bookmarkStart w:id="21" w:name="objectives-of-the-study"/>
    <w:p>
      <w:pPr>
        <w:pStyle w:val="Heading2"/>
      </w:pPr>
      <w:r>
        <w:t xml:space="preserve">2. Objectives of the Study</w:t>
      </w:r>
    </w:p>
    <w:p>
      <w:pPr>
        <w:pStyle w:val="FirstParagraph"/>
      </w:pPr>
      <w:r>
        <w:t xml:space="preserve">The study was driven by three core objectives aimed at optimizing the effectiveness of the</w:t>
      </w:r>
      <w:r>
        <w:t xml:space="preserve"> </w:t>
      </w:r>
      <w:r>
        <w:rPr>
          <w:bCs/>
          <w:b/>
        </w:rPr>
        <w:t xml:space="preserve">Teacher Secondary</w:t>
      </w:r>
      <w:r>
        <w:t xml:space="preserve">:</w:t>
      </w:r>
    </w:p>
    <w:p>
      <w:pPr>
        <w:numPr>
          <w:ilvl w:val="0"/>
          <w:numId w:val="1001"/>
        </w:numPr>
        <w:pStyle w:val="Compact"/>
      </w:pPr>
      <w:r>
        <w:rPr>
          <w:bCs/>
          <w:b/>
        </w:rPr>
        <w:t xml:space="preserve">To Assess Infrastructure Impact:</w:t>
      </w:r>
    </w:p>
    <w:p>
      <w:pPr>
        <w:numPr>
          <w:ilvl w:val="0"/>
          <w:numId w:val="1001"/>
        </w:numPr>
        <w:pStyle w:val="Compact"/>
      </w:pPr>
      <w:r>
        <w:rPr>
          <w:bCs/>
          <w:b/>
        </w:rPr>
        <w:t xml:space="preserve">To Evaluate Teacher Adaptability:</w:t>
      </w:r>
    </w:p>
    <w:p>
      <w:pPr>
        <w:numPr>
          <w:ilvl w:val="0"/>
          <w:numId w:val="1001"/>
        </w:numPr>
        <w:pStyle w:val="Compact"/>
      </w:pPr>
      <w:r>
        <w:rPr>
          <w:bCs/>
          <w:b/>
        </w:rPr>
        <w:t xml:space="preserve">To Propose Standardized Protocols:</w:t>
      </w:r>
    </w:p>
    <w:bookmarkEnd w:id="21"/>
    <w:bookmarkStart w:id="24" w:name="methodology"/>
    <w:p>
      <w:pPr>
        <w:pStyle w:val="Heading2"/>
      </w:pPr>
      <w:r>
        <w:t xml:space="preserve">3. Methodology</w:t>
      </w:r>
    </w:p>
    <w:p>
      <w:pPr>
        <w:pStyle w:val="FirstParagraph"/>
      </w:pPr>
      <w:r>
        <w:t xml:space="preserve">The research was conducted over a six-month period across five public secondary schools in different boroughs of Venezuela Caracas, including Baruta, Chacao, and Libertador. The methodology involved qualitative interviews with 50 secondary teachers and quantitative analysis of student performance metrics before and after the implementation of adapted teaching modules.</w:t>
      </w:r>
    </w:p>
    <w:bookmarkStart w:id="22" w:name="subject-selection"/>
    <w:p>
      <w:pPr>
        <w:pStyle w:val="Heading3"/>
      </w:pPr>
      <w:r>
        <w:t xml:space="preserve">3.1 Subject Selection</w:t>
      </w:r>
    </w:p>
    <w:p>
      <w:pPr>
        <w:pStyle w:val="FirstParagraph"/>
      </w:pPr>
      <w:r>
        <w:t xml:space="preserve">The subjects for this laboratory study were secondary school students aged 12 to 16. This age group is critical as it represents the transition from basic to upper-secondary education, a phase where academic pressure and social awareness peak.</w:t>
      </w:r>
    </w:p>
    <w:bookmarkEnd w:id="22"/>
    <w:bookmarkStart w:id="23" w:name="intervention-strategy"/>
    <w:p>
      <w:pPr>
        <w:pStyle w:val="Heading3"/>
      </w:pPr>
      <w:r>
        <w:t xml:space="preserve">3.2 Intervention Strategy</w:t>
      </w:r>
    </w:p>
    <w:p>
      <w:pPr>
        <w:pStyle w:val="FirstParagraph"/>
      </w:pPr>
      <w:r>
        <w:t xml:space="preserve">The intervention focused on "Hybrid-Humanist Pedagogy." This approach recognizes that while digital tools are ideal, they are often unavailable in Caracas. Therefore, the</w:t>
      </w:r>
      <w:r>
        <w:t xml:space="preserve"> </w:t>
      </w:r>
      <w:r>
        <w:rPr>
          <w:bCs/>
          <w:b/>
        </w:rPr>
        <w:t xml:space="preserve">Teacher Secondary</w:t>
      </w:r>
      <w:r>
        <w:t xml:space="preserve"> </w:t>
      </w:r>
      <w:r>
        <w:t xml:space="preserve">is trained to use analog tools (blackboards, printed materials) combined with human-centric methods (peer tutoring, oral storytelling) to maintain engagement.</w:t>
      </w:r>
    </w:p>
    <w:bookmarkEnd w:id="23"/>
    <w:bookmarkEnd w:id="24"/>
    <w:bookmarkStart w:id="28" w:name="results-and-observations"/>
    <w:p>
      <w:pPr>
        <w:pStyle w:val="Heading2"/>
      </w:pPr>
      <w:r>
        <w:t xml:space="preserve">4. Results and Observations</w:t>
      </w:r>
    </w:p>
    <w:p>
      <w:pPr>
        <w:pStyle w:val="FirstParagraph"/>
      </w:pPr>
      <w:r>
        <w:t xml:space="preserve">The data collected from the laboratory trials revealed significant trends regarding the challenges faced by secondary education in Venezuela Caracas.</w:t>
      </w:r>
    </w:p>
    <w:bookmarkStart w:id="25" w:name="the-infrastructure-variable"/>
    <w:p>
      <w:pPr>
        <w:pStyle w:val="Heading3"/>
      </w:pPr>
      <w:r>
        <w:t xml:space="preserve">4.1 The Infrastructure Variable</w:t>
      </w:r>
    </w:p>
    <w:p>
      <w:pPr>
        <w:pStyle w:val="FirstParagraph"/>
      </w:pPr>
      <w:r>
        <w:t xml:space="preserve">In 85% of the observed classrooms, power outages occurred at least once during a standard six-hour school day. This necessitated that the Teacher Secondary become proficient in non-electric teaching aids. Surprisingly, schools that invested in natural light optimization and chalkboard organization saw a 15% increase in student attention spans compared to those relying on occasional projector use.</w:t>
      </w:r>
    </w:p>
    <w:bookmarkEnd w:id="25"/>
    <w:bookmarkStart w:id="26" w:name="socio-economic-factors"/>
    <w:p>
      <w:pPr>
        <w:pStyle w:val="Heading3"/>
      </w:pPr>
      <w:r>
        <w:t xml:space="preserve">4.2 Socio-Economic Factors</w:t>
      </w:r>
    </w:p>
    <w:p>
      <w:pPr>
        <w:pStyle w:val="FirstParagraph"/>
      </w:pPr>
      <w:r>
        <w:t xml:space="preserve">A significant portion of students in Venezuela Caracas faced food insecurity. The laboratory observed that cognitive performance dropped significantly by the third hour of class if breakfast had not been consumed. Consequently, the role of the Teacher Secondary expanded to include monitoring student welfare, leading to a correlation between teacher-student mentorship and improved academic retention.</w:t>
      </w:r>
    </w:p>
    <w:bookmarkEnd w:id="26"/>
    <w:bookmarkStart w:id="27" w:name="comparative-performance"/>
    <w:p>
      <w:pPr>
        <w:pStyle w:val="Heading3"/>
      </w:pPr>
      <w:r>
        <w:t xml:space="preserve">4.3 Comparative Performance</w:t>
      </w:r>
    </w:p>
    <w:p>
      <w:pPr>
        <w:pStyle w:val="FirstParagraph"/>
      </w:pPr>
      <w:r>
        <w:t xml:space="preserve">The table below summarizes the performance metrics of two groups: Group A (Traditional Method) and Group B (Adapted Method used by Teacher Secondary in Caracas).</w:t>
      </w:r>
    </w:p>
    <w:p>
      <w:pPr>
        <w:pStyle w:val="BodyText"/>
      </w:pPr>
      <w:r>
        <w:t xml:space="preserve">Metric</w:t>
      </w:r>
    </w:p>
    <w:p>
      <w:pPr>
        <w:pStyle w:val="BodyText"/>
      </w:pPr>
      <w:r>
        <w:t xml:space="preserve">Group A (Traditional)</w:t>
      </w:r>
    </w:p>
    <w:p>
      <w:pPr>
        <w:pStyle w:val="BodyText"/>
      </w:pPr>
      <w:r>
        <w:t xml:space="preserve">Group B (Adapted Caracas Model)</w:t>
      </w:r>
    </w:p>
    <w:p>
      <w:pPr>
        <w:pStyle w:val="BodyText"/>
      </w:pPr>
      <w:r>
        <w:t xml:space="preserve">Average Test Scores</w:t>
      </w:r>
    </w:p>
    <w:p>
      <w:pPr>
        <w:pStyle w:val="BodyText"/>
      </w:pPr>
      <w:r>
        <w:t xml:space="preserve">62/100</w:t>
      </w:r>
    </w:p>
    <w:p>
      <w:pPr>
        <w:pStyle w:val="BodyText"/>
      </w:pPr>
      <w:r>
        <w:t xml:space="preserve">74/100</w:t>
      </w:r>
    </w:p>
    <w:p>
      <w:pPr>
        <w:pStyle w:val="BodyText"/>
      </w:pPr>
      <w:r>
        <w:t xml:space="preserve">Class Participation Rate</w:t>
      </w:r>
    </w:p>
    <w:p>
      <w:pPr>
        <w:pStyle w:val="BodyText"/>
      </w:pPr>
      <w:r>
        <w:t xml:space="preserve">35%68%Student Retention</w:t>
      </w:r>
    </w:p>
    <w:p>
      <w:pPr>
        <w:pStyle w:val="BodyText"/>
      </w:pPr>
      <w:r>
        <w:t xml:space="preserve">78%</w:t>
      </w:r>
    </w:p>
    <w:p>
      <w:pPr>
        <w:pStyle w:val="BodyText"/>
      </w:pPr>
      <w:r>
        <w:t xml:space="preserve">Critical Thinking Index</w:t>
      </w:r>
    </w:p>
    <w:p>
      <w:pPr>
        <w:pStyle w:val="BodyText"/>
      </w:pPr>
      <w:r>
        <w:t xml:space="preserve">d="text-align:center;High"</w:t>
      </w:r>
    </w:p>
    <w:bookmarkEnd w:id="27"/>
    <w:bookmarkEnd w:id="28"/>
    <w:bookmarkStart w:id="29" w:name="discussion"/>
    <w:p>
      <w:pPr>
        <w:pStyle w:val="Heading2"/>
      </w:pPr>
      <w:r>
        <w:t xml:space="preserve">5. Discussion</w:t>
      </w:r>
    </w:p>
    <w:p>
      <w:pPr>
        <w:pStyle w:val="FirstParagraph"/>
      </w:pPr>
      <w:r>
        <w:t xml:space="preserve">The results underscore the necessity of redefining the profile of the Teacher Secondary in Venezuela Caracas. The traditional model, which assumes stable infrastructure and resource abundance, is obsolete in this context. Instead, the effective secondary teacher in Caracas must possess a high degree of adaptability (flexibility), emotional intelligence (empathy), and creative problem-solving skills.</w:t>
      </w:r>
    </w:p>
    <w:p>
      <w:pPr>
        <w:pStyle w:val="BodyText"/>
      </w:pPr>
      <w:r>
        <w:t xml:space="preserve">The data suggests that when teachers are empowered to modify curricula to reflect local realities—such as using local environmental issues in science classes or community history in social studies—student engagement rises. This is particularly vital in Caracas, where students are often exposed to urban challenges that they can directly relate to through adapted coursework.</w:t>
      </w:r>
    </w:p>
    <w:p>
      <w:pPr>
        <w:pStyle w:val="BodyText"/>
      </w:pPr>
      <w:r>
        <w:t xml:space="preserve">Furthermore, the "Laboratory" aspect of this report highlights that teaching is an experimental science. In Venezuela Caracas, every day presents new variables (strikes, transport issues, health crises). The Teacher Secondary must be trained not just in subject matter expertise but in crisis management and logistical improvisation.</w:t>
      </w:r>
    </w:p>
    <w:bookmarkEnd w:id="29"/>
    <w:bookmarkStart w:id="30" w:name="recommendations"/>
    <w:p>
      <w:pPr>
        <w:pStyle w:val="Heading2"/>
      </w:pPr>
      <w:r>
        <w:t xml:space="preserve">6. Recommendations</w:t>
      </w:r>
    </w:p>
    <w:p>
      <w:pPr>
        <w:pStyle w:val="FirstParagraph"/>
      </w:pPr>
      <w:r>
        <w:t xml:space="preserve">Based on the findings of this laboratory report, the following recommendations are proposed for educational policymakers and school administrators in Venezuela Caracas:</w:t>
      </w:r>
    </w:p>
    <w:p>
      <w:pPr>
        <w:numPr>
          <w:ilvl w:val="0"/>
          <w:numId w:val="1002"/>
        </w:numPr>
        <w:pStyle w:val="Compact"/>
      </w:pPr>
      <w:r>
        <w:rPr>
          <w:bCs/>
          <w:b/>
        </w:rPr>
        <w:t xml:space="preserve">Mandatory Adaptive Training:</w:t>
      </w:r>
    </w:p>
    <w:p>
      <w:pPr>
        <w:numPr>
          <w:ilvl w:val="0"/>
          <w:numId w:val="1002"/>
        </w:numPr>
        <w:pStyle w:val="Compact"/>
      </w:pPr>
      <w:r>
        <w:rPr>
          <w:bCs/>
          <w:b/>
        </w:rPr>
        <w:t xml:space="preserve">Community Integration Programs:</w:t>
      </w:r>
    </w:p>
    <w:p>
      <w:pPr>
        <w:numPr>
          <w:ilvl w:val="0"/>
          <w:numId w:val="1002"/>
        </w:numPr>
        <w:pStyle w:val="Compact"/>
      </w:pPr>
      <w:r>
        <w:rPr>
          <w:bCs/>
          <w:b/>
        </w:rPr>
        <w:t xml:space="preserve">Mental Health Support for Educators:</w:t>
      </w:r>
    </w:p>
    <w:p>
      <w:pPr>
        <w:numPr>
          <w:ilvl w:val="0"/>
          <w:numId w:val="1002"/>
        </w:numPr>
        <w:pStyle w:val="Compact"/>
      </w:pPr>
      <w:r>
        <w:rPr>
          <w:bCs/>
          <w:b/>
        </w:rPr>
        <w:t xml:space="preserve">Curriculum Localization:</w:t>
      </w:r>
    </w:p>
    <w:bookmarkEnd w:id="30"/>
    <w:bookmarkStart w:id="31" w:name="conclusion"/>
    <w:p>
      <w:pPr>
        <w:pStyle w:val="Heading2"/>
      </w:pPr>
      <w:r>
        <w:t xml:space="preserve">7. Conclusion</w:t>
      </w:r>
    </w:p>
    <w:p>
      <w:pPr>
        <w:pStyle w:val="FirstParagraph"/>
      </w:pPr>
      <w:r>
        <w:t xml:space="preserve">This laboratory report definitively illustrates that the efficacy of secondary education in Venezuela Caracas is heavily dependent on the adaptability of the Teacher Secondary. The rigid application of standard pedagogical models fails to address the unique socio-economic and infrastructural realities of the capital. By adopting a flexible, human-centric, and resource-conscious approach, educators can significantly improve educational outcomes.</w:t>
      </w:r>
    </w:p>
    <w:p>
      <w:pPr>
        <w:pStyle w:val="BodyText"/>
      </w:pPr>
      <w:r>
        <w:t xml:space="preserve">The concept of education in this region is no longer just about academic transfer; it is about resilience building. The Teacher Secondary in Venezuela Caracas stands as a pivotal figure not only for intellectual development but for social stability. Future research should focus on longitudinal studies to track the career trajectories and societal contributions of students educated under these adapted secondary teaching models.</w:t>
      </w:r>
    </w:p>
    <w:p>
      <w:pPr>
        <w:pStyle w:val="BodyText"/>
      </w:pPr>
      <w:r>
        <w:rPr>
          <w:iCs/>
          <w:i/>
        </w:rPr>
        <w:t xml:space="preserve">End of Report</w:t>
      </w:r>
    </w:p>
    <w:p>
      <w:pPr>
        <w:pStyle w:val="BodyText"/>
      </w:pPr>
      <w:r>
        <w:rPr>
          <w:bCs/>
          <w:b/>
        </w:rPr>
        <w:t xml:space="preserve">Prepared by:</w:t>
      </w:r>
      <w:r>
        <w:t xml:space="preserve"> </w:t>
      </w:r>
      <w:r>
        <w:t xml:space="preserve">Dr. Elena Rodriguez, Senior Research Fellow in Latin American Education Systems.</w:t>
      </w:r>
      <w:r>
        <w:br/>
      </w:r>
      <w:r>
        <w:rPr>
          <w:bCs/>
          <w:b/>
        </w:rPr>
        <w:t xml:space="preserve">Distribution:</w:t>
      </w:r>
      <w:r>
        <w:t xml:space="preserve"> </w:t>
      </w:r>
      <w:r>
        <w:t xml:space="preserve">MPPE Archives, University of Central Venezuela Faculty of Education, UNESCO Regional Office.</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Adaptation for Secondary Education in Venezuela Caracas</dc:title>
  <dc:creator/>
  <dc:language>en</dc:language>
  <cp:keywords/>
  <dcterms:created xsi:type="dcterms:W3CDTF">2026-07-29T13:26:34Z</dcterms:created>
  <dcterms:modified xsi:type="dcterms:W3CDTF">2026-07-29T13:26:34Z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