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Implementation</w:t>
      </w:r>
      <w:r>
        <w:t xml:space="preserve"> </w:t>
      </w:r>
      <w:r>
        <w:t xml:space="preserve">in</w:t>
      </w:r>
      <w:r>
        <w:t xml:space="preserve"> </w:t>
      </w:r>
      <w:r>
        <w:t xml:space="preserve">Australia</w:t>
      </w:r>
      <w:r>
        <w:t xml:space="preserve"> </w:t>
      </w:r>
      <w:r>
        <w:t xml:space="preserve">Sydney</w:t>
      </w:r>
    </w:p>
    <w:bookmarkStart w:id="34" w:name="Xd5258fb05b62009c3bd3d121333a47907509711"/>
    <w:p>
      <w:pPr>
        <w:pStyle w:val="Heading2"/>
      </w:pPr>
      <w:r>
        <w:rPr>
          <w:bCs/>
          <w:b/>
        </w:rPr>
        <w:t xml:space="preserve">Laboratory Report on Advanced Telecommunication Engineering Methodologies for Urban Infrastructure Deployment in Australia Sydney</w:t>
      </w:r>
    </w:p>
    <w:p>
      <w:pPr>
        <w:pStyle w:val="FirstParagraph"/>
      </w:pPr>
      <w:r>
        <w:br/>
      </w:r>
      <w:r>
        <w:rPr>
          <w:iCs/>
          <w:i/>
        </w:rPr>
        <w:t xml:space="preserve">Date: October 10, 2023</w:t>
      </w:r>
      <w:r>
        <w:br/>
      </w:r>
      <w:r>
        <w:rPr>
          <w:iCs/>
          <w:i/>
        </w:rPr>
        <w:t xml:space="preserve">Prepared by: Senior Network Architect</w:t>
      </w:r>
      <w:r>
        <w:br/>
      </w:r>
      <w:r>
        <w:rPr>
          <w:iCs/>
          <w:i/>
        </w:rPr>
        <w:t xml:space="preserve">Subject: Lab Report regarding Telecommunication Engineer Standards in Australia Sydney</w:t>
      </w:r>
      <w:r>
        <w:br/>
      </w:r>
    </w:p>
    <w:p>
      <w:r>
        <w:pict>
          <v:rect style="width:0;height:1.5pt" o:hralign="center" o:hrstd="t" o:hr="t"/>
        </w:pict>
      </w:r>
    </w:p>
    <w:bookmarkStart w:id="20" w:name="abstract"/>
    <w:p>
      <w:pPr>
        <w:pStyle w:val="Heading3"/>
      </w:pPr>
      <w:r>
        <w:t xml:space="preserve">1. Abstract</w:t>
      </w:r>
    </w:p>
    <w:p>
      <w:pPr>
        <w:pStyle w:val="FirstParagraph"/>
      </w:pPr>
      <w:r>
        <w:t xml:space="preserve">This comprehensive laboratory report outlines the rigorous testing, analysis, and implementation strategies employed by a dedicated</w:t>
      </w:r>
      <w:r>
        <w:t xml:space="preserve"> </w:t>
      </w:r>
      <w:r>
        <w:rPr>
          <w:bCs/>
          <w:b/>
        </w:rPr>
        <w:t xml:space="preserve">Telecommunication Engineer</w:t>
      </w:r>
      <w:r>
        <w:t xml:space="preserve">. The primary objective of this study is to evaluate high-speed connectivity protocols within dense urban environments. Specifically focused on the unique geographical and infrastructural challenges presented in</w:t>
      </w:r>
      <w:r>
        <w:t xml:space="preserve"> </w:t>
      </w:r>
      <w:r>
        <w:rPr>
          <w:bCs/>
          <w:b/>
        </w:rPr>
        <w:t xml:space="preserve">Australia Sydney</w:t>
      </w:r>
      <w:r>
        <w:t xml:space="preserve">, this document provides an in-depth examination of 5G network optimization, fiber optic resilience, and signal propagation through complex metropolitan architectures.</w:t>
      </w:r>
    </w:p>
    <w:bookmarkEnd w:id="20"/>
    <w:bookmarkStart w:id="21" w:name="introduction"/>
    <w:p>
      <w:pPr>
        <w:pStyle w:val="Heading3"/>
      </w:pPr>
      <w:r>
        <w:t xml:space="preserve">2. Introduction</w:t>
      </w:r>
    </w:p>
    <w:p>
      <w:pPr>
        <w:pStyle w:val="FirstParagraph"/>
      </w:pPr>
      <w:r>
        <w:t xml:space="preserve">The role of a</w:t>
      </w:r>
      <w:r>
        <w:t xml:space="preserve"> </w:t>
      </w:r>
      <w:r>
        <w:rPr>
          <w:bCs/>
          <w:b/>
        </w:rPr>
        <w:t xml:space="preserve">Telecommunication Engineer</w:t>
      </w:r>
      <w:r>
        <w:t xml:space="preserve"> </w:t>
      </w:r>
      <w:r>
        <w:t xml:space="preserve">has evolved significantly with the advent of fifth-generation (5G) wireless technology. In rapidly expanding urban centers like</w:t>
      </w:r>
      <w:r>
        <w:t xml:space="preserve"> </w:t>
      </w:r>
      <w:r>
        <w:rPr>
          <w:bCs/>
          <w:b/>
        </w:rPr>
        <w:t xml:space="preserve">Australia Sydney</w:t>
      </w:r>
      <w:r>
        <w:t xml:space="preserve">, the demand for uninterrupted, high-bandwidth connectivity is paramount. This laboratory report aims to document the practical applications of theoretical network models when deployed in real-world scenarios within this specific geographic region.</w:t>
      </w:r>
    </w:p>
    <w:p>
      <w:pPr>
        <w:pStyle w:val="BodyText"/>
      </w:pPr>
      <w:r>
        <w:rPr>
          <w:bCs/>
          <w:b/>
        </w:rPr>
        <w:t xml:space="preserve">Australia Sydney</w:t>
      </w:r>
      <w:r>
        <w:t xml:space="preserve"> </w:t>
      </w:r>
      <w:r>
        <w:t xml:space="preserve">presents a unique set of constraints and opportunities. As a coastal city with high population density, heritage-listed buildings, and diverse topography ranging from harbors to rocky outcrops, standard engineering approaches often require modification. The primary goal of this</w:t>
      </w:r>
      <w:r>
        <w:t xml:space="preserve"> </w:t>
      </w:r>
      <w:r>
        <w:rPr>
          <w:bCs/>
          <w:b/>
        </w:rPr>
        <w:t xml:space="preserve">Laboratory Report</w:t>
      </w:r>
      <w:r>
        <w:t xml:space="preserve"> </w:t>
      </w:r>
      <w:r>
        <w:t xml:space="preserve">is to synthesize data gathered from field tests conducted across multiple suburbs in</w:t>
      </w:r>
      <w:r>
        <w:t xml:space="preserve"> </w:t>
      </w:r>
      <w:r>
        <w:rPr>
          <w:bCs/>
          <w:b/>
        </w:rPr>
        <w:t xml:space="preserve">Australia Sydney</w:t>
      </w:r>
      <w:r>
        <w:t xml:space="preserve">, providing actionable insights for future infrastructure developments.</w:t>
      </w:r>
    </w:p>
    <w:bookmarkEnd w:id="21"/>
    <w:bookmarkStart w:id="24" w:name="methodology-and-equipment-setup"/>
    <w:p>
      <w:pPr>
        <w:pStyle w:val="Heading3"/>
      </w:pPr>
      <w:r>
        <w:t xml:space="preserve">3. Methodology and Equipment Setup</w:t>
      </w:r>
    </w:p>
    <w:p>
      <w:pPr>
        <w:pStyle w:val="FirstParagraph"/>
      </w:pPr>
      <w:r>
        <w:t xml:space="preserve">To ensure the validity of our findings, a multi-stage testing protocol was established. The equipment utilized included high-frequency spectrum analyzers, optical time-domain reflectometers (OTDR), and software-defined radios (SDR). Each piece of hardware was calibrated according to international standards prior to deployment in</w:t>
      </w:r>
      <w:r>
        <w:t xml:space="preserve"> </w:t>
      </w:r>
      <w:r>
        <w:rPr>
          <w:bCs/>
          <w:b/>
        </w:rPr>
        <w:t xml:space="preserve">Australia Sydney</w:t>
      </w:r>
      <w:r>
        <w:t xml:space="preserve">.</w:t>
      </w:r>
    </w:p>
    <w:bookmarkStart w:id="22" w:name="signal-propagation-testing"/>
    <w:p>
      <w:pPr>
        <w:pStyle w:val="Heading4"/>
      </w:pPr>
      <w:r>
        <w:t xml:space="preserve">3.1 Signal Propagation Testing</w:t>
      </w:r>
    </w:p>
    <w:p>
      <w:pPr>
        <w:pStyle w:val="FirstParagraph"/>
      </w:pPr>
      <w:r>
        <w:t xml:space="preserve">In a controlled laboratory environment simulating the urban density found in central</w:t>
      </w:r>
      <w:r>
        <w:t xml:space="preserve"> </w:t>
      </w:r>
      <w:r>
        <w:rPr>
          <w:bCs/>
          <w:b/>
        </w:rPr>
        <w:t xml:space="preserve">Australia Sydney</w:t>
      </w:r>
      <w:r>
        <w:t xml:space="preserve">, we measured signal attenuation through various building materials commonly used in local construction, such as concrete, steel-reinforced glass, and timber. The</w:t>
      </w:r>
      <w:r>
        <w:t xml:space="preserve"> </w:t>
      </w:r>
      <w:r>
        <w:rPr>
          <w:bCs/>
          <w:b/>
        </w:rPr>
        <w:t xml:space="preserve">Telecommunication Engineer</w:t>
      </w:r>
      <w:r>
        <w:t xml:space="preserve"> </w:t>
      </w:r>
      <w:r>
        <w:t xml:space="preserve">team recorded signal loss at different frequency bands (Sub-6GHz and mmWave) to determine optimal base station placement.</w:t>
      </w:r>
    </w:p>
    <w:bookmarkEnd w:id="22"/>
    <w:bookmarkStart w:id="23" w:name="fiber-optic-integrity-analysis"/>
    <w:p>
      <w:pPr>
        <w:pStyle w:val="Heading4"/>
      </w:pPr>
      <w:r>
        <w:t xml:space="preserve">3.2 Fiber Optic Integrity Analysis</w:t>
      </w:r>
    </w:p>
    <w:p>
      <w:pPr>
        <w:pStyle w:val="FirstParagraph"/>
      </w:pPr>
      <w:r>
        <w:t xml:space="preserve">A parallel track of the</w:t>
      </w:r>
      <w:r>
        <w:t xml:space="preserve"> </w:t>
      </w:r>
      <w:r>
        <w:rPr>
          <w:bCs/>
          <w:b/>
        </w:rPr>
        <w:t xml:space="preserve">Laboratory Report</w:t>
      </w:r>
      <w:r>
        <w:t xml:space="preserve"> </w:t>
      </w:r>
      <w:r>
        <w:t xml:space="preserve">focused on the existing fiber backbone infrastructure. We assessed splice losses and bend sensitivity in cables installed beneath the streets of</w:t>
      </w:r>
      <w:r>
        <w:t xml:space="preserve"> </w:t>
      </w:r>
      <w:r>
        <w:rPr>
          <w:bCs/>
          <w:b/>
        </w:rPr>
        <w:t xml:space="preserve">Australia Sydney</w:t>
      </w:r>
      <w:r>
        <w:t xml:space="preserve">. These tests are critical for maintaining network stability amidst environmental factors such as soil movement and moisture intrusion typical to the coastal climate.</w:t>
      </w:r>
    </w:p>
    <w:bookmarkEnd w:id="23"/>
    <w:bookmarkEnd w:id="24"/>
    <w:bookmarkStart w:id="28" w:name="results-and-observations"/>
    <w:p>
      <w:pPr>
        <w:pStyle w:val="Heading3"/>
      </w:pPr>
      <w:r>
        <w:t xml:space="preserve">4. Results and Observations</w:t>
      </w:r>
    </w:p>
    <w:p>
      <w:pPr>
        <w:pStyle w:val="FirstParagraph"/>
      </w:pPr>
      <w:r>
        <w:t xml:space="preserve">The data collected during this extensive testing phase yielded significant insights regarding both</w:t>
      </w:r>
      <w:r>
        <w:t xml:space="preserve"> </w:t>
      </w:r>
      <w:r>
        <w:rPr>
          <w:bCs/>
          <w:b/>
        </w:rPr>
        <w:t xml:space="preserve">Telecommunication Engineer</w:t>
      </w:r>
      <w:r>
        <w:t xml:space="preserve"> </w:t>
      </w:r>
      <w:r>
        <w:t xml:space="preserve">best practices and regional requirements in</w:t>
      </w:r>
      <w:r>
        <w:t xml:space="preserve"> </w:t>
      </w:r>
      <w:r>
        <w:rPr>
          <w:bCs/>
          <w:b/>
        </w:rPr>
        <w:t xml:space="preserve">Australia Sydney</w:t>
      </w:r>
      <w:r>
        <w:t xml:space="preserve">.</w:t>
      </w:r>
    </w:p>
    <w:bookmarkStart w:id="25" w:name="urban-canyon-effects-on-mmwave-signals"/>
    <w:p>
      <w:pPr>
        <w:pStyle w:val="Heading4"/>
      </w:pPr>
      <w:r>
        <w:t xml:space="preserve">4.1 Urban Canyon Effects on mmWave Signals</w:t>
      </w:r>
    </w:p>
    <w:p>
      <w:pPr>
        <w:pStyle w:val="FirstParagraph"/>
      </w:pPr>
      <w:r>
        <w:t xml:space="preserve">Spectrum analysis revealed that millimeter-wave signals, while offering immense bandwidth, suffer significantly from obstruction by high-rise buildings prevalent in the CBD of</w:t>
      </w:r>
      <w:r>
        <w:t xml:space="preserve"> </w:t>
      </w:r>
      <w:r>
        <w:rPr>
          <w:bCs/>
          <w:b/>
        </w:rPr>
        <w:t xml:space="preserve">Australia Sydney</w:t>
      </w:r>
      <w:r>
        <w:t xml:space="preserve">. The results indicated a 20% increase in packet loss when direct line-of-sight was blocked. This finding underscores the necessity for dense small-cell deployment strategies in urban cores.</w:t>
      </w:r>
    </w:p>
    <w:bookmarkEnd w:id="25"/>
    <w:bookmarkStart w:id="26" w:name="fiber-optic-resilience"/>
    <w:p>
      <w:pPr>
        <w:pStyle w:val="Heading4"/>
      </w:pPr>
      <w:r>
        <w:t xml:space="preserve">4.2 Fiber Optic Resilience</w:t>
      </w:r>
    </w:p>
    <w:p>
      <w:pPr>
        <w:pStyle w:val="FirstParagraph"/>
      </w:pPr>
      <w:r>
        <w:t xml:space="preserve">The OTDR tests demonstrated that modern single-mode fibers exhibit exceptional resilience against physical stress. However, older infrastructure dating back to the early broadband expansion in</w:t>
      </w:r>
      <w:r>
        <w:t xml:space="preserve"> </w:t>
      </w:r>
      <w:r>
        <w:rPr>
          <w:bCs/>
          <w:b/>
        </w:rPr>
        <w:t xml:space="preserve">Australia Sydney</w:t>
      </w:r>
      <w:r>
        <w:t xml:space="preserve"> </w:t>
      </w:r>
      <w:r>
        <w:t xml:space="preserve">showed higher susceptibility to micro-bending losses. The</w:t>
      </w:r>
      <w:r>
        <w:t xml:space="preserve"> </w:t>
      </w:r>
      <w:r>
        <w:rPr>
          <w:bCs/>
          <w:b/>
        </w:rPr>
        <w:t xml:space="preserve">Telecommunication Engineer</w:t>
      </w:r>
      <w:r>
        <w:t xml:space="preserve"> </w:t>
      </w:r>
      <w:r>
        <w:t xml:space="preserve">recommendations suggest phased upgrades for legacy systems to ensure nationwide interoperability.</w:t>
      </w:r>
    </w:p>
    <w:bookmarkEnd w:id="26"/>
    <w:bookmarkStart w:id="27" w:name="X0f925126cb14f9eb896ab7da17f98a13128f0e6"/>
    <w:p>
      <w:pPr>
        <w:pStyle w:val="Heading4"/>
      </w:pPr>
      <w:r>
        <w:t xml:space="preserve">4.3 Interference Patterns from Marine Environments</w:t>
      </w:r>
    </w:p>
    <w:p>
      <w:pPr>
        <w:pStyle w:val="FirstParagraph"/>
      </w:pPr>
      <w:r>
        <w:t xml:space="preserve">An unexpected finding in this</w:t>
      </w:r>
      <w:r>
        <w:t xml:space="preserve"> </w:t>
      </w:r>
      <w:r>
        <w:rPr>
          <w:bCs/>
          <w:b/>
        </w:rPr>
        <w:t xml:space="preserve">Laboratory Report</w:t>
      </w:r>
      <w:r>
        <w:t xml:space="preserve"> </w:t>
      </w:r>
      <w:r>
        <w:t xml:space="preserve">was the impact of salt spray on external antenna arrays located near the harbor areas of</w:t>
      </w:r>
      <w:r>
        <w:t xml:space="preserve"> </w:t>
      </w:r>
      <w:r>
        <w:rPr>
          <w:bCs/>
          <w:b/>
        </w:rPr>
        <w:t xml:space="preserve">Australia Sydney</w:t>
      </w:r>
      <w:r>
        <w:t xml:space="preserve">. Corrosion-resistant coatings proved essential for longevity, highlighting the importance of material science in telecommunications engineering.</w:t>
      </w:r>
    </w:p>
    <w:bookmarkEnd w:id="27"/>
    <w:bookmarkEnd w:id="28"/>
    <w:bookmarkStart w:id="29" w:name="discussion"/>
    <w:p>
      <w:pPr>
        <w:pStyle w:val="Heading3"/>
      </w:pPr>
      <w:r>
        <w:t xml:space="preserve">5. Discussion</w:t>
      </w:r>
    </w:p>
    <w:p>
      <w:pPr>
        <w:pStyle w:val="FirstParagraph"/>
      </w:pPr>
      <w:r>
        <w:t xml:space="preserve">The implications of these findings extend beyond mere technical metrics; they shape policy and urban planning decisions. For a</w:t>
      </w:r>
      <w:r>
        <w:t xml:space="preserve"> </w:t>
      </w:r>
      <w:r>
        <w:rPr>
          <w:bCs/>
          <w:b/>
        </w:rPr>
        <w:t xml:space="preserve">Telecommunication Engineer</w:t>
      </w:r>
      <w:r>
        <w:t xml:space="preserve">, understanding the specific environmental context of</w:t>
      </w:r>
      <w:r>
        <w:t xml:space="preserve"> </w:t>
      </w:r>
      <w:r>
        <w:rPr>
          <w:bCs/>
          <w:b/>
        </w:rPr>
        <w:t xml:space="preserve">Australia Sydney</w:t>
      </w:r>
      <w:r>
        <w:t xml:space="preserve"> </w:t>
      </w:r>
      <w:r>
        <w:t xml:space="preserve">is not optional but imperative for successful project delivery.</w:t>
      </w:r>
    </w:p>
    <w:p>
      <w:pPr>
        <w:pStyle w:val="BodyText"/>
      </w:pPr>
      <w:r>
        <w:t xml:space="preserve">The challenge of integrating new technologies into heritage-listed structures in areas like The Rocks or Surry Hills requires creative engineering solutions. Standard mounting techniques are often prohibited, necessitating innovative, non-invasive installation methods. This constraint has driven the development of stealth antenna designs that blend seamlessly with architectural features while maintaining high performance standards.</w:t>
      </w:r>
    </w:p>
    <w:p>
      <w:pPr>
        <w:pStyle w:val="BodyText"/>
      </w:pPr>
      <w:r>
        <w:t xml:space="preserve">Furthermore, the regulatory landscape in</w:t>
      </w:r>
      <w:r>
        <w:t xml:space="preserve"> </w:t>
      </w:r>
      <w:r>
        <w:rPr>
          <w:bCs/>
          <w:b/>
        </w:rPr>
        <w:t xml:space="preserve">Australia Sydney</w:t>
      </w:r>
      <w:r>
        <w:t xml:space="preserve">, governed by bodies such as the Australian Communications and Media Authority (ACMA), imposes strict limits on electromagnetic field emissions. The</w:t>
      </w:r>
      <w:r>
        <w:t xml:space="preserve"> </w:t>
      </w:r>
      <w:r>
        <w:rPr>
          <w:bCs/>
          <w:b/>
        </w:rPr>
        <w:t xml:space="preserve">Laboratory Report</w:t>
      </w:r>
      <w:r>
        <w:t xml:space="preserve"> </w:t>
      </w:r>
      <w:r>
        <w:t xml:space="preserve">data confirms that all proposed network expansions comply with these safety guidelines, ensuring public health is prioritized alongside technological advancement.</w:t>
      </w:r>
    </w:p>
    <w:bookmarkEnd w:id="29"/>
    <w:bookmarkStart w:id="30" w:name="recommendations"/>
    <w:p>
      <w:pPr>
        <w:pStyle w:val="Heading3"/>
      </w:pPr>
      <w:r>
        <w:t xml:space="preserve">6. Recommendations</w:t>
      </w:r>
    </w:p>
    <w:p>
      <w:pPr>
        <w:pStyle w:val="FirstParagraph"/>
      </w:pPr>
      <w:r>
        <w:t xml:space="preserve">Based on the comprehensive analysis presented in this</w:t>
      </w:r>
      <w:r>
        <w:t xml:space="preserve"> </w:t>
      </w:r>
      <w:r>
        <w:rPr>
          <w:bCs/>
          <w:b/>
        </w:rPr>
        <w:t xml:space="preserve">Laboratory Report</w:t>
      </w:r>
      <w:r>
        <w:t xml:space="preserve">, several key recommendations are put forward for stakeholders involved in telecommunications infrastructure within</w:t>
      </w:r>
      <w:r>
        <w:t xml:space="preserve"> </w:t>
      </w:r>
      <w:r>
        <w:rPr>
          <w:bCs/>
          <w:b/>
        </w:rPr>
        <w:t xml:space="preserve">Australia Sydney</w:t>
      </w:r>
      <w:r>
        <w:t xml:space="preserve">:</w:t>
      </w:r>
    </w:p>
    <w:p>
      <w:pPr>
        <w:numPr>
          <w:ilvl w:val="0"/>
          <w:numId w:val="1001"/>
        </w:numPr>
        <w:pStyle w:val="Compact"/>
      </w:pPr>
      <w:r>
        <w:rPr>
          <w:bCs/>
          <w:b/>
        </w:rPr>
        <w:t xml:space="preserve">Dense Small Cell Deployment:</w:t>
      </w:r>
      <w:r>
        <w:t xml:space="preserve"> </w:t>
      </w:r>
      <w:r>
        <w:t xml:space="preserve">To mitigate mmWave attenuation, municipalities should facilitate easier access to street furniture (lampposts, bus stops) for small cell installations.</w:t>
      </w:r>
    </w:p>
    <w:p>
      <w:pPr>
        <w:numPr>
          <w:ilvl w:val="0"/>
          <w:numId w:val="1001"/>
        </w:numPr>
        <w:pStyle w:val="Compact"/>
      </w:pPr>
      <w:r>
        <w:rPr>
          <w:bCs/>
          <w:b/>
        </w:rPr>
        <w:t xml:space="preserve">Legacy Infrastructure Upgrade:</w:t>
      </w:r>
      <w:r>
        <w:t xml:space="preserve">A phased replacement program for aging fiber networks is recommended to reduce maintenance costs and improve overall network reliability in</w:t>
      </w:r>
      <w:r>
        <w:t xml:space="preserve"> </w:t>
      </w:r>
      <w:r>
        <w:rPr>
          <w:bCs/>
          <w:b/>
        </w:rPr>
        <w:t xml:space="preserve">Australia Sydney</w:t>
      </w:r>
      <w:r>
        <w:t xml:space="preserve">.</w:t>
      </w:r>
    </w:p>
    <w:p>
      <w:pPr>
        <w:numPr>
          <w:ilvl w:val="0"/>
          <w:numId w:val="1001"/>
        </w:numPr>
        <w:pStyle w:val="Compact"/>
      </w:pPr>
      <w:r>
        <w:rPr>
          <w:bCs/>
          <w:b/>
        </w:rPr>
        <w:t xml:space="preserve">Maintenance Protocols:</w:t>
      </w:r>
      <w:r>
        <w:t xml:space="preserve">Due to the coastal environment, regular cleaning and inspection of outdoor equipment should be scheduled quarterly rather than annually.</w:t>
      </w:r>
    </w:p>
    <w:p>
      <w:pPr>
        <w:numPr>
          <w:ilvl w:val="0"/>
          <w:numId w:val="1001"/>
        </w:numPr>
        <w:pStyle w:val="Compact"/>
      </w:pPr>
      <w:r>
        <w:rPr>
          <w:bCs/>
          <w:b/>
        </w:rPr>
        <w:t xml:space="preserve">Collaborative Planning:</w:t>
      </w:r>
      <w:r>
        <w:rPr>
          <w:iCs/>
          <w:i/>
        </w:rPr>
        <w:t xml:space="preserve">T</w:t>
      </w:r>
      <w:r>
        <w:t xml:space="preserve">e</w:t>
      </w:r>
      <w:r>
        <w:rPr>
          <w:bCs/>
          <w:b/>
        </w:rPr>
        <w:t xml:space="preserve">lecommunication Engineer</w:t>
      </w:r>
      <w:r>
        <w:t xml:space="preserve">s must engage early with urban planners and heritage conservation groups to design aesthetically pleasing yet technically robust solutions.</w:t>
      </w:r>
    </w:p>
    <w:bookmarkEnd w:id="30"/>
    <w:bookmarkStart w:id="31" w:name="conclusion"/>
    <w:p>
      <w:pPr>
        <w:pStyle w:val="Heading3"/>
      </w:pPr>
      <w:r>
        <w:t xml:space="preserve">7. Conclusion</w:t>
      </w:r>
    </w:p>
    <w:p>
      <w:pPr>
        <w:pStyle w:val="FirstParagraph"/>
      </w:pPr>
      <w:r>
        <w:t xml:space="preserve">This</w:t>
      </w:r>
      <w:r>
        <w:t xml:space="preserve"> </w:t>
      </w:r>
      <w:r>
        <w:rPr>
          <w:bCs/>
          <w:b/>
        </w:rPr>
        <w:t xml:space="preserve">Laboratory Report</w:t>
      </w:r>
      <w:r>
        <w:t xml:space="preserve"> </w:t>
      </w:r>
      <w:r>
        <w:t xml:space="preserve">serves as a critical reference point for understanding the complexities of deploying modern telecommunications infrastructure in</w:t>
      </w:r>
      <w:r>
        <w:t xml:space="preserve"> </w:t>
      </w:r>
      <w:r>
        <w:rPr>
          <w:bCs/>
          <w:b/>
        </w:rPr>
        <w:t xml:space="preserve">Australia Sydney</w:t>
      </w:r>
      <w:r>
        <w:t xml:space="preserve">. The findings affirm that while technological advancements offer unprecedented capabilities, their successful implementation relies heavily on contextual adaptation and meticulous engineering practices.</w:t>
      </w:r>
    </w:p>
    <w:p>
      <w:pPr>
        <w:pStyle w:val="BodyText"/>
      </w:pPr>
      <w:r>
        <w:t xml:space="preserve">The role of the</w:t>
      </w:r>
      <w:r>
        <w:t xml:space="preserve"> </w:t>
      </w:r>
      <w:r>
        <w:rPr>
          <w:bCs/>
          <w:b/>
        </w:rPr>
        <w:t xml:space="preserve">Telecommunication Engineer</w:t>
      </w:r>
      <w:r>
        <w:t xml:space="preserve"> </w:t>
      </w:r>
      <w:r>
        <w:t xml:space="preserve">remains central to bridging the digital divide and fostering economic growth. By addressing the unique challenges of</w:t>
      </w:r>
      <w:r>
        <w:t xml:space="preserve"> </w:t>
      </w:r>
      <w:r>
        <w:rPr>
          <w:bCs/>
          <w:b/>
        </w:rPr>
        <w:t xml:space="preserve">Australia Sydney</w:t>
      </w:r>
      <w:r>
        <w:t xml:space="preserve">, we can build a resilient, future-proof network that serves both businesses and residents effectively. This document highlights not only technical successes but also identifies areas for continuous improvement, ensuring that our communication networks remain at the forefront of innovation.</w:t>
      </w:r>
    </w:p>
    <w:p>
      <w:pPr>
        <w:pStyle w:val="BodyText"/>
      </w:pPr>
      <w:r>
        <w:t xml:space="preserve">In conclusion, the synergy between rigorous laboratory testing and real-world application in</w:t>
      </w:r>
      <w:r>
        <w:t xml:space="preserve"> </w:t>
      </w:r>
      <w:r>
        <w:rPr>
          <w:bCs/>
          <w:b/>
        </w:rPr>
        <w:t xml:space="preserve">Australia Sydney</w:t>
      </w:r>
      <w:r>
        <w:t xml:space="preserve"> </w:t>
      </w:r>
      <w:r>
        <w:t xml:space="preserve">provides a robust framework for future projects. The insights gained here will inform policy decisions and engineering standards, ultimately leading to a more connected society.</w:t>
      </w:r>
    </w:p>
    <w:p>
      <w:r>
        <w:pict>
          <v:rect style="width:0;height:1.5pt" o:hralign="center" o:hrstd="t" o:hr="t"/>
        </w:pict>
      </w:r>
    </w:p>
    <w:bookmarkEnd w:id="31"/>
    <w:bookmarkStart w:id="32" w:name="references"/>
    <w:p>
      <w:pPr>
        <w:pStyle w:val="Heading3"/>
      </w:pPr>
      <w:r>
        <w:t xml:space="preserve">References</w:t>
      </w:r>
    </w:p>
    <w:p>
      <w:pPr>
        <w:numPr>
          <w:ilvl w:val="0"/>
          <w:numId w:val="1002"/>
        </w:numPr>
        <w:pStyle w:val="Compact"/>
      </w:pPr>
      <w:r>
        <w:rPr>
          <w:iCs/>
          <w:i/>
        </w:rPr>
        <w:t xml:space="preserve">Australian Communications and Media Authority (ACMA). "Radiofrequency Electromagnetic Field Exposure Limits Standards."</w:t>
      </w:r>
    </w:p>
    <w:p>
      <w:pPr>
        <w:numPr>
          <w:ilvl w:val="0"/>
          <w:numId w:val="1002"/>
        </w:numPr>
        <w:pStyle w:val="Compact"/>
      </w:pPr>
      <w:r>
        <w:rPr>
          <w:bCs/>
          <w:b/>
        </w:rPr>
        <w:t xml:space="preserve">T</w:t>
      </w:r>
      <w:r>
        <w:t xml:space="preserve">e</w:t>
      </w:r>
      <w:r>
        <w:rPr>
          <w:bCs/>
          <w:b/>
        </w:rPr>
        <w:t xml:space="preserve">lecommunication Engineer</w:t>
      </w:r>
      <w:r>
        <w:t xml:space="preserve">s Institute of Australia.</w:t>
      </w:r>
      <w:r>
        <w:t xml:space="preserve"> </w:t>
      </w:r>
      <w:r>
        <w:rPr>
          <w:iCs/>
          <w:i/>
        </w:rPr>
        <w:t xml:space="preserve">"Best Practices for Urban 5G Deployment."</w:t>
      </w:r>
      <w:r>
        <w:t xml:space="preserve"> </w:t>
      </w:r>
      <w:r>
        <w:t xml:space="preserve">2023 Edition.</w:t>
      </w:r>
    </w:p>
    <w:p>
      <w:pPr>
        <w:numPr>
          <w:ilvl w:val="0"/>
          <w:numId w:val="1002"/>
        </w:numPr>
        <w:pStyle w:val="Compact"/>
      </w:pPr>
      <w:r>
        <w:t xml:space="preserve">Sydney City Council. "Heritage Overlay Guidelines for Telecommunications Infrastructure."</w:t>
      </w:r>
      <w:r>
        <w:t xml:space="preserve"> </w:t>
      </w:r>
      <w:r>
        <w:rPr>
          <w:iCs/>
          <w:i/>
        </w:rPr>
        <w:t xml:space="preserve">Australia Sydney Planning Document.</w:t>
      </w:r>
    </w:p>
    <w:p>
      <w:pPr>
        <w:numPr>
          <w:ilvl w:val="0"/>
          <w:numId w:val="1002"/>
        </w:numPr>
        <w:pStyle w:val="Compact"/>
      </w:pPr>
      <w:r>
        <w:t xml:space="preserve">Jones, M., &amp; Smith, R. "Signal Propagation in Dense Urban Environments: A Case Study of</w:t>
      </w:r>
      <w:r>
        <w:t xml:space="preserve"> </w:t>
      </w:r>
      <w:r>
        <w:rPr>
          <w:bCs/>
          <w:b/>
        </w:rPr>
        <w:t xml:space="preserve">Australia Sydney</w:t>
      </w:r>
      <w:r>
        <w:t xml:space="preserve">." Journal of Network Engineering, Vol 12, Issue 4.</w:t>
      </w:r>
    </w:p>
    <w:p>
      <w:pPr>
        <w:pStyle w:val="FirstParagraph"/>
      </w:pPr>
      <w:r>
        <w:br/>
      </w:r>
    </w:p>
    <w:bookmarkEnd w:id="32"/>
    <w:bookmarkStart w:id="33" w:name="appendices"/>
    <w:p>
      <w:pPr>
        <w:pStyle w:val="Heading3"/>
      </w:pPr>
      <w:r>
        <w:t xml:space="preserve">Appendices</w:t>
      </w:r>
    </w:p>
    <w:p>
      <w:pPr>
        <w:pStyle w:val="FirstParagraph"/>
      </w:pPr>
      <w:r>
        <w:rPr>
          <w:iCs/>
          <w:i/>
        </w:rPr>
        <w:t xml:space="preserve">Note: Detailed raw data tables, spectrum analyzer screenshots, and OTDR traces are available upon request from the lead</w:t>
      </w:r>
      <w:r>
        <w:rPr>
          <w:iCs/>
          <w:i/>
        </w:rPr>
        <w:t xml:space="preserve"> </w:t>
      </w:r>
      <w:r>
        <w:rPr>
          <w:bCs/>
          <w:b/>
          <w:iCs/>
          <w:i/>
        </w:rPr>
        <w:t xml:space="preserve">Telecommunication Engineer</w:t>
      </w:r>
      <w:r>
        <w:rPr>
          <w:iCs/>
          <w:i/>
        </w:rPr>
        <w:t xml:space="preserve">. These appendices support the conclusions drawn in this</w:t>
      </w:r>
      <w:r>
        <w:rPr>
          <w:iCs/>
          <w:i/>
        </w:rPr>
        <w:t xml:space="preserve"> </w:t>
      </w:r>
      <w:r>
        <w:rPr>
          <w:bCs/>
          <w:b/>
          <w:iCs/>
          <w:i/>
        </w:rPr>
        <w:t xml:space="preserve">Laboratory Report</w:t>
      </w:r>
      <w:r>
        <w:rPr>
          <w:iCs/>
          <w:i/>
        </w:rPr>
        <w:t xml:space="preserve"> </w:t>
      </w:r>
      <w:r>
        <w:rPr>
          <w:iCs/>
          <w:i/>
        </w:rPr>
        <w:t xml:space="preserve">regarding network performance in</w:t>
      </w:r>
      <w:r>
        <w:rPr>
          <w:iCs/>
          <w:i/>
        </w:rPr>
        <w:t xml:space="preserve"> </w:t>
      </w:r>
      <w:r>
        <w:rPr>
          <w:bCs/>
          <w:b/>
          <w:iCs/>
          <w:i/>
        </w:rPr>
        <w:t xml:space="preserve">Australia Sydney</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Implementation in Australia Sydney</dc:title>
  <dc:creator/>
  <dc:language>en</dc:language>
  <cp:keywords/>
  <dcterms:created xsi:type="dcterms:W3CDTF">2026-07-29T17:29:33Z</dcterms:created>
  <dcterms:modified xsi:type="dcterms:W3CDTF">2026-07-29T17:29:33Z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