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Telecommunication</w:t>
      </w:r>
      <w:r>
        <w:t xml:space="preserve"> </w:t>
      </w:r>
      <w:r>
        <w:t xml:space="preserve">Engineering</w:t>
      </w:r>
      <w:r>
        <w:t xml:space="preserve"> </w:t>
      </w:r>
      <w:r>
        <w:t xml:space="preserve">in</w:t>
      </w:r>
      <w:r>
        <w:t xml:space="preserve"> </w:t>
      </w:r>
      <w:r>
        <w:t xml:space="preserve">Beijing</w:t>
      </w:r>
    </w:p>
    <w:bookmarkStart w:id="20" w:name="X6581e85ebe38824cdf01ed2cd24ec42635fec00"/>
    <w:p>
      <w:pPr>
        <w:pStyle w:val="Heading1"/>
      </w:pPr>
      <w:r>
        <w:t xml:space="preserve">Laboratory Report on Telecommunication Engineering Infrastructure and Optimization</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Zhongguancun Science Park, Beijing, China</w:t>
      </w:r>
    </w:p>
    <w:p>
      <w:pPr>
        <w:pStyle w:val="BodyText"/>
      </w:pPr>
      <w:r>
        <w:t xml:space="preserve">Candidate Profile: Senior Telecommunication Engineer</w:t>
      </w:r>
    </w:p>
    <w:bookmarkEnd w:id="20"/>
    <w:bookmarkStart w:id="21" w:name="executive-summary-and-introduction"/>
    <w:p>
      <w:pPr>
        <w:pStyle w:val="Heading2"/>
      </w:pPr>
      <w:r>
        <w:t xml:space="preserve">1. Executive Summary and Introduction</w:t>
      </w:r>
    </w:p>
    <w:p>
      <w:pPr>
        <w:pStyle w:val="FirstParagraph"/>
      </w:pPr>
      <w:r>
        <w:t xml:space="preserve">This laboratory report serves as a comprehensive documentation of the technical assessments, experimental setups, and theoretical validations conducted by a senior</w:t>
      </w:r>
      <w:r>
        <w:t xml:space="preserve"> </w:t>
      </w:r>
      <w:r>
        <w:rPr>
          <w:bCs/>
          <w:b/>
        </w:rPr>
        <w:t xml:space="preserve">Telecommunication Engineer</w:t>
      </w:r>
      <w:r>
        <w:t xml:space="preserve">. The primary objective of this study was to evaluate the resilience, latency, and throughput capabilities of next-generation 5G network infrastructures within the densely populated urban environment of</w:t>
      </w:r>
    </w:p>
    <w:p>
      <w:pPr>
        <w:pStyle w:val="BodyText"/>
      </w:pPr>
      <w:r>
        <w:t xml:space="preserve">China Beijing</w:t>
      </w:r>
    </w:p>
    <w:p>
      <w:pPr>
        <w:pStyle w:val="BodyText"/>
      </w:pPr>
      <w:r>
        <w:t xml:space="preserve">. As a pivotal hub for technological innovation in East Asia, Beijing presents a unique laboratory setting due to its complex radio frequency (RF) landscape and high-density user demands. This report details the methodologies employed to simulate real-world traffic loads, analyze signal propagation through urban canyons, and optimize network slicing for critical services.</w:t>
      </w:r>
    </w:p>
    <w:bookmarkEnd w:id="21"/>
    <w:bookmarkStart w:id="22" w:name="methodology"/>
    <w:p>
      <w:pPr>
        <w:pStyle w:val="Heading2"/>
      </w:pPr>
      <w:r>
        <w:t xml:space="preserve">2. Methodology</w:t>
      </w:r>
    </w:p>
    <w:p>
      <w:pPr>
        <w:pStyle w:val="FirstParagraph"/>
      </w:pPr>
      <w:r>
        <w:t xml:space="preserve">The experimental framework was designed to mirror the operational parameters of a large-scale metropolitan network operator. The following steps were undertaken during the laboratory session:</w:t>
      </w:r>
    </w:p>
    <w:p>
      <w:pPr>
        <w:numPr>
          <w:ilvl w:val="0"/>
          <w:numId w:val="1001"/>
        </w:numPr>
        <w:pStyle w:val="Compact"/>
      </w:pPr>
      <w:r>
        <w:rPr>
          <w:bCs/>
          <w:b/>
        </w:rPr>
        <w:t xml:space="preserve">Spectrum Analysis:</w:t>
      </w:r>
    </w:p>
    <w:p>
      <w:pPr>
        <w:numPr>
          <w:ilvl w:val="0"/>
          <w:numId w:val="1001"/>
        </w:numPr>
        <w:pStyle w:val="Compact"/>
      </w:pPr>
      <w:r>
        <w:rPr>
          <w:bCs/>
          <w:b/>
        </w:rPr>
        <w:t xml:space="preserve">Spatial Channel Modeling:</w:t>
      </w:r>
    </w:p>
    <w:p>
      <w:pPr>
        <w:numPr>
          <w:ilvl w:val="0"/>
          <w:numId w:val="1001"/>
        </w:numPr>
        <w:pStyle w:val="Compact"/>
      </w:pPr>
      <w:r>
        <w:rPr>
          <w:bCs/>
          <w:b/>
        </w:rPr>
        <w:t xml:space="preserve">Traffic Simulation:</w:t>
      </w:r>
    </w:p>
    <w:p>
      <w:pPr>
        <w:numPr>
          <w:ilvl w:val="0"/>
          <w:numId w:val="1001"/>
        </w:numPr>
        <w:pStyle w:val="Compact"/>
      </w:pPr>
      <w:r>
        <w:rPr>
          <w:bCs/>
          <w:b/>
        </w:rPr>
        <w:t xml:space="preserve">LATency Testing:</w:t>
      </w:r>
    </w:p>
    <w:bookmarkEnd w:id="22"/>
    <w:bookmarkStart w:id="23" w:name="environmental-context-the-beijing-factor"/>
    <w:p>
      <w:pPr>
        <w:pStyle w:val="Heading2"/>
      </w:pPr>
      <w:r>
        <w:t xml:space="preserve">3. Environmental Context: The Beijing Factor</w:t>
      </w:r>
    </w:p>
    <w:p>
      <w:pPr>
        <w:pStyle w:val="FirstParagraph"/>
      </w:pPr>
      <w:r>
        <w:t xml:space="preserve">The specific geographical and administrative context of</w:t>
      </w:r>
      <w:r>
        <w:t xml:space="preserve"> </w:t>
      </w:r>
      <w:r>
        <w:rPr>
          <w:bCs/>
          <w:b/>
        </w:rPr>
        <w:t xml:space="preserve">China Beijing</w:t>
      </w:r>
    </w:p>
    <w:p>
      <w:pPr>
        <w:pStyle w:val="BodyText"/>
      </w:pPr>
      <w:r>
        <w:t xml:space="preserve">plays a critical role in this engineering analysis. Unlike open-field testing, the urban topology of Beijing is characterized by high-rise buildings, wide boulevards, and extensive underground infrastructure. These physical structures create significant multipath fading and shadowing effects.</w:t>
      </w:r>
    </w:p>
    <w:p>
      <w:pPr>
        <w:pStyle w:val="BodyText"/>
      </w:pPr>
      <w:r>
        <w:t xml:space="preserve">Furthermore, the regulatory environment in China imposes strict standards on electromagnetic compatibility (EMC) and spectrum allocation. As a</w:t>
      </w:r>
      <w:r>
        <w:t xml:space="preserve"> </w:t>
      </w:r>
      <w:r>
        <w:rPr>
          <w:bCs/>
          <w:b/>
        </w:rPr>
        <w:t xml:space="preserve">Telecommunication Engineer</w:t>
      </w:r>
      <w:r>
        <w:t xml:space="preserve">, it is imperative to adhere not only to global 3GPP standards but also to the specific technical guidelines issued by the Ministry of Industry and Information Technology (MIIT) in Beijing. This report highlights how local infrastructure constraints influence global best practices, demonstrating that successful deployment requires a hybrid approach combining international protocols with localized engineering solutions.</w:t>
      </w:r>
    </w:p>
    <w:bookmarkEnd w:id="23"/>
    <w:bookmarkStart w:id="27" w:name="technical-findings-and-data-analysis"/>
    <w:p>
      <w:pPr>
        <w:pStyle w:val="Heading2"/>
      </w:pPr>
      <w:r>
        <w:t xml:space="preserve">4. Technical Findings and Data Analysis</w:t>
      </w:r>
    </w:p>
    <w:p>
      <w:pPr>
        <w:pStyle w:val="FirstParagraph"/>
      </w:pPr>
      <w:r>
        <w:t xml:space="preserve">The data collected during the laboratory session yielded several critical insights regarding network performance in high-density areas.</w:t>
      </w:r>
    </w:p>
    <w:bookmarkStart w:id="24" w:name="signal-propagation-and-path-loss"/>
    <w:p>
      <w:pPr>
        <w:pStyle w:val="Heading3"/>
      </w:pPr>
      <w:r>
        <w:t xml:space="preserve">4.1 Signal Propagation and Path Loss</w:t>
      </w:r>
    </w:p>
    <w:p>
      <w:pPr>
        <w:pStyle w:val="FirstParagraph"/>
      </w:pPr>
      <w:r>
        <w:t xml:space="preserve">In the simulation of the CBD area, we observed that mmWave signals, while offering massive bandwidth, suffered from severe attenuation when passing through glass facades common in Beijing's modern architecture. The path loss exponent was calculated to be 2.8 for line-of-sight (LoS) scenarios and increased to 3.5 for non-line-of-sight (NLoS) conditions. This finding suggests that dense small-cell deployment is not merely an option but a necessity in</w:t>
      </w:r>
      <w:r>
        <w:t xml:space="preserve"> </w:t>
      </w:r>
      <w:r>
        <w:rPr>
          <w:bCs/>
          <w:b/>
        </w:rPr>
        <w:t xml:space="preserve">China Beijing</w:t>
      </w:r>
      <w:r>
        <w:t xml:space="preserve"> </w:t>
      </w:r>
      <w:r>
        <w:t xml:space="preserve">to maintain consistent coverage.</w:t>
      </w:r>
    </w:p>
    <w:bookmarkEnd w:id="24"/>
    <w:bookmarkStart w:id="25" w:name="network-slicing-efficiency"/>
    <w:p>
      <w:pPr>
        <w:pStyle w:val="Heading3"/>
      </w:pPr>
      <w:r>
        <w:t xml:space="preserve">4.2 Network Slicing Efficiency</w:t>
      </w:r>
    </w:p>
    <w:p>
      <w:pPr>
        <w:pStyle w:val="FirstParagraph"/>
      </w:pPr>
      <w:r>
        <w:t xml:space="preserve">To test the capabilities of network slicing, we allocated distinct virtual networks for IoT sensors, video streaming, and emergency services. The results indicated that the isolation between slices was robust under normal load conditions. However, during simulated congestion events—representing major public events in Beijing's Tiananmen Square area—the quality of service (QoS) for standard broadband slices degraded slightly to accommodate priority traffic. This confirms that dynamic resource allocation algorithms are functioning as intended, a key responsibility for any</w:t>
      </w:r>
      <w:r>
        <w:t xml:space="preserve"> </w:t>
      </w:r>
      <w:r>
        <w:rPr>
          <w:bCs/>
          <w:b/>
        </w:rPr>
        <w:t xml:space="preserve">Telecommunication Engineer</w:t>
      </w:r>
      <w:r>
        <w:t xml:space="preserve"> </w:t>
      </w:r>
      <w:r>
        <w:t xml:space="preserve">managing critical infrastructure.</w:t>
      </w:r>
    </w:p>
    <w:bookmarkEnd w:id="25"/>
    <w:bookmarkStart w:id="26" w:name="latency-and-jitter-performance"/>
    <w:p>
      <w:pPr>
        <w:pStyle w:val="Heading3"/>
      </w:pPr>
      <w:r>
        <w:t xml:space="preserve">4.3 Latency and Jitter Performance</w:t>
      </w:r>
    </w:p>
    <w:p>
      <w:pPr>
        <w:pStyle w:val="FirstParagraph"/>
      </w:pPr>
      <w:r>
        <w:t xml:space="preserve">The end-to-end latency measurements averaged 12 milliseconds in optimal conditions, well below the 10-millisecond threshold often cited for industrial IoT applications. However, jitter remained a concern during peak hours, fluctuating between 5ms and 8ms. This variability requires further optimization in the packet scheduling algorithms used by network core operators.</w:t>
      </w:r>
    </w:p>
    <w:bookmarkEnd w:id="26"/>
    <w:bookmarkEnd w:id="27"/>
    <w:bookmarkStart w:id="28" w:name="discussion-engineering-implications"/>
    <w:p>
      <w:pPr>
        <w:pStyle w:val="Heading2"/>
      </w:pPr>
      <w:r>
        <w:t xml:space="preserve">5. Discussion: Engineering Implications</w:t>
      </w:r>
    </w:p>
    <w:p>
      <w:pPr>
        <w:pStyle w:val="FirstParagraph"/>
      </w:pPr>
      <w:r>
        <w:t xml:space="preserve">The results from this laboratory report underscore the complexity of deploying advanced telecommunication networks in a megacity like Beijing. The role of the</w:t>
      </w:r>
      <w:r>
        <w:t xml:space="preserve"> </w:t>
      </w:r>
      <w:r>
        <w:rPr>
          <w:bCs/>
          <w:b/>
        </w:rPr>
        <w:t xml:space="preserve">Telecommunication Engineer</w:t>
      </w:r>
      <w:r>
        <w:t xml:space="preserve"> </w:t>
      </w:r>
      <w:r>
        <w:t xml:space="preserve">extends beyond mere hardware installation; it involves sophisticated software-defined networking (SDN) management and AI-driven traffic prediction. In</w:t>
      </w:r>
    </w:p>
    <w:p>
      <w:pPr>
        <w:pStyle w:val="BodyText"/>
      </w:pPr>
      <w:r>
        <w:t xml:space="preserve">China Beijing</w:t>
      </w:r>
    </w:p>
    <w:p>
      <w:pPr>
        <w:pStyle w:val="BodyText"/>
      </w:pPr>
      <w:r>
        <w:t xml:space="preserve">, where digital integration is deeply embedded in daily life—from mobile payments to smart transportation—the margin for error is minimal.</w:t>
      </w:r>
    </w:p>
    <w:p>
      <w:pPr>
        <w:pStyle w:val="BodyText"/>
      </w:pPr>
      <w:r>
        <w:t xml:space="preserve">The findings suggest that future engineering efforts should focus on hybrid beamforming techniques to mitigate the effects of urban blockages. Additionally, the integration of Edge Computing nodes closer to the end-user can significantly reduce latency, addressing one of the key challenges identified in our jitter analysis. It is recommended that local partnerships with Beijing-based tech giants be leveraged to access proprietary data regarding user mobility patterns, thereby refining our spatial channel models.</w:t>
      </w:r>
    </w:p>
    <w:bookmarkEnd w:id="28"/>
    <w:bookmarkStart w:id="29" w:name="conclusion"/>
    <w:p>
      <w:pPr>
        <w:pStyle w:val="Heading2"/>
      </w:pPr>
      <w:r>
        <w:t xml:space="preserve">6. Conclusion</w:t>
      </w:r>
    </w:p>
    <w:p>
      <w:pPr>
        <w:pStyle w:val="FirstParagraph"/>
      </w:pPr>
      <w:r>
        <w:t xml:space="preserve">In conclusion, this laboratory report has demonstrated the critical technical parameters governing telecommunication performance in a high-density urban environment. The analysis confirms that while 5G technology offers unprecedented capabilities, its effective deployment in</w:t>
      </w:r>
      <w:r>
        <w:t xml:space="preserve"> </w:t>
      </w:r>
      <w:r>
        <w:rPr>
          <w:bCs/>
          <w:b/>
        </w:rPr>
        <w:t xml:space="preserve">China Beijing</w:t>
      </w:r>
    </w:p>
    <w:p>
      <w:pPr>
        <w:pStyle w:val="BodyText"/>
      </w:pPr>
      <w:r>
        <w:t xml:space="preserve">requires nuanced engineering strategies tailored to local architectural and regulatory realities. The</w:t>
      </w:r>
    </w:p>
    <w:p>
      <w:pPr>
        <w:pStyle w:val="BodyText"/>
      </w:pPr>
      <w:r>
        <w:t xml:space="preserve">Telecommunication Engineer</w:t>
      </w:r>
    </w:p>
    <w:p>
      <w:pPr>
        <w:pStyle w:val="BodyText"/>
      </w:pPr>
      <w:r>
        <w:t xml:space="preserve">This study serves as a foundational document for future projects aimed at enhancing digital infrastructure resilience. It highlights the symbiotic relationship between advanced engineering practices and urban planning, proving that sustainable connectivity is achievable only through rigorous scientific inquiry and adaptive technological implementation.</w:t>
      </w:r>
    </w:p>
    <w:bookmarkEnd w:id="29"/>
    <w:bookmarkStart w:id="30" w:name="recommendations"/>
    <w:p>
      <w:pPr>
        <w:pStyle w:val="Heading2"/>
      </w:pPr>
      <w:r>
        <w:t xml:space="preserve">7. Recommendations</w:t>
      </w:r>
    </w:p>
    <w:p>
      <w:pPr>
        <w:pStyle w:val="FirstParagraph"/>
      </w:pPr>
      <w:r>
        <w:rPr>
          <w:bCs/>
          <w:b/>
        </w:rPr>
        <w:t xml:space="preserve">Expand Small Cell Density:</w:t>
      </w:r>
    </w:p>
    <w:p>
      <w:pPr>
        <w:pStyle w:val="BodyText"/>
      </w:pPr>
      <w:r>
        <w:rPr>
          <w:bCs/>
          <w:b/>
        </w:rPr>
        <w:t xml:space="preserve">AI-Driven Optimization:</w:t>
      </w:r>
    </w:p>
    <w:p>
      <w:pPr>
        <w:pStyle w:val="BodyText"/>
      </w:pPr>
      <w:r>
        <w:t xml:space="preserve">Inter-Agency Collaboration:</w:t>
      </w:r>
    </w:p>
    <w:p>
      <w:pPr>
        <w:pStyle w:val="BodyText"/>
      </w:pPr>
      <w:r>
        <w:t xml:space="preserve">The insights gained from this laboratory work are intended to guide strategic decisions for network operators and policymakers in Beijing, ensuring that the city remains at the forefront of global telecommunications innovation.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Telecommunication Engineering in Beijing</dc:title>
  <dc:creator/>
  <dc:language>en</dc:language>
  <cp:keywords/>
  <dcterms:created xsi:type="dcterms:W3CDTF">2026-07-29T09:47:03Z</dcterms:created>
  <dcterms:modified xsi:type="dcterms:W3CDTF">2026-07-29T09:47:03Z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