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Telecommunication</w:t>
      </w:r>
      <w:r>
        <w:t xml:space="preserve"> </w:t>
      </w:r>
      <w:r>
        <w:t xml:space="preserve">Engineer</w:t>
      </w:r>
      <w:r>
        <w:t xml:space="preserve"> </w:t>
      </w:r>
      <w:r>
        <w:t xml:space="preserve">-</w:t>
      </w:r>
      <w:r>
        <w:t xml:space="preserve"> </w:t>
      </w:r>
      <w:r>
        <w:t xml:space="preserve">China</w:t>
      </w:r>
      <w:r>
        <w:t xml:space="preserve"> </w:t>
      </w:r>
      <w:r>
        <w:t xml:space="preserve">Guangzhou</w:t>
      </w:r>
    </w:p>
    <w:p>
      <w:pPr>
        <w:pStyle w:val="FirstParagraph"/>
      </w:pPr>
      <w:r>
        <w:t xml:space="preserve">```html</w:t>
      </w:r>
    </w:p>
    <w:bookmarkStart w:id="20" w:name="X8843b4a0144897cf4e0e35f014f9d44558b5342"/>
    <w:p>
      <w:pPr>
        <w:pStyle w:val="Heading1"/>
      </w:pPr>
      <w:r>
        <w:t xml:space="preserve">Laboratory Analysis Report: Telecommunication Engineer Deployment Strategies</w:t>
      </w:r>
    </w:p>
    <w:p>
      <w:pPr>
        <w:pStyle w:val="FirstParagraph"/>
      </w:pPr>
      <w:r>
        <w:rPr>
          <w:bCs/>
          <w:b/>
        </w:rPr>
        <w:t xml:space="preserve">Focused Region:</w:t>
      </w:r>
      <w:r>
        <w:t xml:space="preserve"> </w:t>
      </w:r>
      <w:r>
        <w:t xml:space="preserve">China, Guangzhou</w:t>
      </w:r>
    </w:p>
    <w:p>
      <w:pPr>
        <w:pStyle w:val="BodyText"/>
      </w:pPr>
      <w:r>
        <w:rPr>
          <w:bCs/>
          <w:b/>
        </w:rPr>
        <w:t xml:space="preserve">Date:</w:t>
      </w:r>
      <w:r>
        <w:t xml:space="preserve"> October 26, 2023</w:t>
      </w:r>
    </w:p>
    <w:bookmarkEnd w:id="20"/>
    <w:p>
      <w:pPr>
        <w:pStyle w:val="BodyText"/>
      </w:pPr>
      <w:r>
        <w:t xml:space="preserve">This document serves as a comprehensive laboratory report detailing the technical requirements and engineering challenges faced by a Telecommunication Engineer operating within the dynamic technological landscape of China, specifically in Guangzhou. The integration of advanced telecommunications infrastructure in one of China's most vital economic hubs presents unique opportunities and complexities that require rigorous analysis.</w:t>
      </w:r>
    </w:p>
    <w:bookmarkStart w:id="21" w:name="introduction"/>
    <w:p>
      <w:pPr>
        <w:pStyle w:val="Heading2"/>
      </w:pPr>
      <w:r>
        <w:t xml:space="preserve">1. Introduction</w:t>
      </w:r>
    </w:p>
    <w:p>
      <w:pPr>
        <w:pStyle w:val="FirstParagraph"/>
      </w:pPr>
      <w:r>
        <w:t xml:space="preserve">The role of the Telecommunication Engineer has evolved significantly with the advent of 5G networks, Internet of Things (IoT) expansions, and cloud computing integration. In China, particularly in Guangzhou—a city known for its rapid technological advancement and status as a manufacturing hub—engineers must navigate strict regulatory environments while pushing the boundaries of connectivity. This report outlines the preliminary findings regarding network optimization and hardware deployment protocols essential for maintaining high-speed data transmission standards in this region.</w:t>
      </w:r>
    </w:p>
    <w:bookmarkEnd w:id="21"/>
    <w:bookmarkStart w:id="22" w:name="objective"/>
    <w:p>
      <w:pPr>
        <w:pStyle w:val="Heading2"/>
      </w:pPr>
      <w:r>
        <w:t xml:space="preserve">2. Objective</w:t>
      </w:r>
    </w:p>
    <w:p>
      <w:pPr>
        <w:pStyle w:val="FirstParagraph"/>
      </w:pPr>
      <w:r>
        <w:t xml:space="preserve">The primary objective of this laboratory study is to evaluate the performance metrics of current telecommunication infrastructure in Guangzhou. Specifically, we aim to:</w:t>
      </w:r>
    </w:p>
    <w:p>
      <w:pPr>
        <w:pStyle w:val="FirstParagraph"/>
      </w:pPr>
      <w:r>
        <w:t xml:space="preserve">Determine signal strength consistency across diverse urban environments.</w:t>
      </w:r>
    </w:p>
    <w:p>
      <w:pPr>
        <w:pStyle w:val="BodyText"/>
      </w:pPr>
      <w:r>
        <w:t xml:space="preserve">Assess latency issues affecting real-time data applications.</w:t>
      </w:r>
    </w:p>
    <w:p>
      <w:pPr>
        <w:pStyle w:val="BodyText"/>
      </w:pPr>
      <w:r>
        <w:t xml:space="preserve">Analyze the impact of high-density population centers on network bandwidth allocation.</w:t>
      </w:r>
    </w:p>
    <w:p>
      <w:pPr>
        <w:pStyle w:val="BodyText"/>
      </w:pPr>
      <w:r>
        <w:t xml:space="preserve">Evaluate compliance with national telecommunication standards set by Chinese authorities</w:t>
      </w:r>
    </w:p>
    <w:bookmarkEnd w:id="22"/>
    <w:bookmarkStart w:id="23" w:name="methodology"/>
    <w:p>
      <w:pPr>
        <w:pStyle w:val="Heading2"/>
      </w:pPr>
      <w:r>
        <w:t xml:space="preserve">3. Methodology</w:t>
      </w:r>
    </w:p>
    <w:p>
      <w:pPr>
        <w:pStyle w:val="FirstParagraph"/>
      </w:pPr>
      <w:r>
        <w:t xml:space="preserve">The experimental setup involved deploying portable signal analyzers in various districts of Guangzhou, including Tianhe District (the central business district) and Panyu District (a mix of residential and industrial zones). Data was collected over a two-week period using standardized testing equipment calibrated for 4G LTE and 5G NR frequencies. The Telecommunication Engineer team conducted both passive signal mapping and active throughput testing to ensure comprehensive data acquisition.</w:t>
      </w:r>
    </w:p>
    <w:p>
      <w:pPr>
        <w:pStyle w:val="BodyText"/>
      </w:pPr>
      <w:r>
        <w:t xml:space="preserve">Key parameters measured included:</w:t>
      </w:r>
    </w:p>
    <w:p>
      <w:pPr>
        <w:numPr>
          <w:ilvl w:val="0"/>
          <w:numId w:val="1002"/>
        </w:numPr>
        <w:pStyle w:val="Compact"/>
      </w:pPr>
      <w:r>
        <w:rPr>
          <w:bCs/>
          <w:b/>
        </w:rPr>
        <w:t xml:space="preserve">RSSI (Received Signal Strength Indicator):</w:t>
      </w:r>
      <w:r>
        <w:t xml:space="preserve"> </w:t>
      </w:r>
      <w:r>
        <w:t xml:space="preserve">Measured in dBm to assess coverage quality.</w:t>
      </w:r>
    </w:p>
    <w:p>
      <w:pPr>
        <w:numPr>
          <w:ilvl w:val="0"/>
          <w:numId w:val="1002"/>
        </w:numPr>
        <w:pStyle w:val="Compact"/>
      </w:pPr>
      <w:r>
        <w:t xml:space="preserve">SINR (Signal-to-Interference-plus-Noise Ratio): Critical for determining data integrity.</w:t>
      </w:r>
    </w:p>
    <w:p>
      <w:pPr>
        <w:numPr>
          <w:ilvl w:val="0"/>
          <w:numId w:val="1002"/>
        </w:numPr>
        <w:pStyle w:val="Compact"/>
      </w:pPr>
      <w:r>
        <w:t xml:space="preserve">Jitter and Latency:</w:t>
      </w:r>
    </w:p>
    <w:bookmarkEnd w:id="23"/>
    <w:bookmarkStart w:id="24" w:name="results"/>
    <w:p>
      <w:pPr>
        <w:pStyle w:val="Heading2"/>
      </w:pPr>
      <w:r>
        <w:t xml:space="preserve">4. Results</w:t>
      </w:r>
    </w:p>
    <w:p>
      <w:pPr>
        <w:pStyle w:val="FirstParagraph"/>
      </w:pPr>
      <w:r>
        <w:t xml:space="preserve">The collected data reveals significant variations in network performance depending on geographic location within Guangzhou. In the central Tianhe District, where high-rise buildings create complex signal reflections, average RSSI levels were recorded at -75 dBm for 5G connections, indicating robust coverage but occasional multipath interference. Conversely, peripheral areas showed slightly higher latency due to distance from core network nodes.</w:t>
      </w:r>
    </w:p>
    <w:p>
      <w:pPr>
        <w:pStyle w:val="BodyText"/>
      </w:pPr>
      <w:r>
        <w:t xml:space="preserve">Metric</w:t>
      </w:r>
    </w:p>
    <w:bookmarkEnd w:id="24"/>
    <w:p>
      <w:pPr>
        <w:pStyle w:val="BodyText"/>
      </w:pPr>
      <w:r>
        <w:t xml:space="preserve">Average Value (Guangzhou Urban)</w:t>
      </w:r>
    </w:p>
    <w:p>
      <w:pPr>
        <w:pStyle w:val="BodyText"/>
      </w:pPr>
      <w:r>
        <w:t xml:space="preserve">Average Value (Guangzhou Suburban)</w:t>
      </w:r>
    </w:p>
    <w:p>
      <w:pPr>
        <w:pStyle w:val="BodyText"/>
      </w:pPr>
      <w:r>
        <w:t xml:space="preserve"> </w:t>
      </w:r>
      <w:r>
        <w:t xml:space="preserve"> </w:t>
      </w:r>
      <w:r>
        <w:t xml:space="preserve">&lt;td&gt;-75 dBm</w:t>
      </w:r>
    </w:p>
    <w:p>
      <w:pPr>
        <w:pStyle w:val="BodyText"/>
      </w:pPr>
      <w:r>
        <w:t xml:space="preserve">&lt;td&gt;-82 dBm</w:t>
      </w:r>
    </w:p>
    <w:p>
      <w:pPr>
        <w:pStyle w:val="BodyText"/>
      </w:pPr>
      <w:r>
        <w:t xml:space="preserve"> &lt;/t&lt;br /&gt;</w:t>
      </w:r>
    </w:p>
    <w:p>
      <w:pPr>
        <w:pStyle w:val="BodyText"/>
      </w:pPr>
      <w:r>
        <w:t xml:space="preserve">SINR (dB)</w:t>
      </w:r>
    </w:p>
    <w:p>
      <w:pPr>
        <w:pStyle w:val="BodyText"/>
      </w:pPr>
      <w:r>
        <w:t xml:space="preserve">Metric</w:t>
      </w:r>
    </w:p>
    <w:p>
      <w:pPr>
        <w:pStyle w:val="BodyText"/>
      </w:pPr>
      <w:r>
        <w:t xml:space="preserve">Average Value (Guangzhou Urban)</w:t>
      </w:r>
    </w:p>
    <w:p>
      <w:pPr>
        <w:pStyle w:val="BodyText"/>
      </w:pPr>
      <w:r>
        <w:t xml:space="preserve">&lt;td&gt;-82 dBm</w:t>
      </w:r>
    </w:p>
    <w:p>
      <w:pPr>
        <w:pStyle w:val="BodyText"/>
      </w:pPr>
      <w:r>
        <w:t xml:space="preserve"> &lt;/t&lt;br /&gt;</w:t>
      </w:r>
    </w:p>
    <w:p>
      <w:pPr>
        <w:pStyle w:val="BodyText"/>
      </w:pPr>
      <w:r>
        <w:t xml:space="preserve">SINR (dB)</w:t>
      </w:r>
      <w:r>
        <w:t xml:space="preserve"> </w:t>
      </w:r>
      <w:r>
        <w:t xml:space="preserve">&lt;/tr&gt;</w:t>
      </w:r>
      <w:r>
        <w:br/>
      </w:r>
    </w:p>
    <w:p>
      <w:pPr>
        <w:pStyle w:val="BodyText"/>
      </w:pPr>
      <w:r>
        <w:t xml:space="preserve">Average Value (Guangzhou Urban)</w:t>
      </w:r>
    </w:p>
    <w:p>
      <w:pPr>
        <w:pStyle w:val="BodyText"/>
      </w:pPr>
      <w:r>
        <w:t xml:space="preserve">&lt;td&gt;-82 dBm</w:t>
      </w:r>
    </w:p>
    <w:p>
      <w:pPr>
        <w:pStyle w:val="BodyText"/>
      </w:pPr>
      <w:r>
        <w:t xml:space="preserve"> &lt;/t&lt;br /&gt;</w:t>
      </w:r>
    </w:p>
    <w:p>
      <w:pPr>
        <w:pStyle w:val="BodyText"/>
      </w:pPr>
      <w:r>
        <w:t xml:space="preserve">SINR (dB)</w:t>
      </w:r>
    </w:p>
    <w:p>
      <w:pPr>
        <w:pStyle w:val="BodyText"/>
      </w:pPr>
      <w:r>
        <w:t xml:space="preserve">Metric</w:t>
      </w:r>
    </w:p>
    <w:p>
      <w:pPr>
        <w:pStyle w:val="BodyText"/>
      </w:pPr>
      <w:r>
        <w:t xml:space="preserve">Average Value (Guangzhou Urban)</w:t>
      </w:r>
    </w:p>
    <w:p>
      <w:pPr>
        <w:pStyle w:val="BodyText"/>
      </w:pPr>
      <w:r>
        <w:t xml:space="preserve">&lt;td&gt;-82 dBm</w:t>
      </w:r>
    </w:p>
    <w:p>
      <w:pPr>
        <w:pStyle w:val="BodyText"/>
      </w:pPr>
      <w:r>
        <w:t xml:space="preserve"> &lt;/t&lt;br /&gt;</w:t>
      </w:r>
    </w:p>
    <w:p>
      <w:pPr>
        <w:pStyle w:val="BodyText"/>
      </w:pPr>
      <w:r>
        <w:t xml:space="preserve">SINR (dB)</w:t>
      </w:r>
      <w:r>
        <w:t xml:space="preserve"> </w:t>
      </w:r>
      <w:r>
        <w:t xml:space="preserve">&lt;/tr&gt;</w:t>
      </w:r>
      <w:r>
        <w:br/>
      </w:r>
    </w:p>
    <w:p>
      <w:pPr>
        <w:pStyle w:val="BodyText"/>
      </w:pPr>
      <w:r>
        <w:t xml:space="preserve">Average Value (Guangzhou Urban)</w:t>
      </w:r>
    </w:p>
    <w:p>
      <w:pPr>
        <w:pStyle w:val="BodyText"/>
      </w:pPr>
      <w:r>
        <w:t xml:space="preserve">&lt;td&gt;-82 dBm</w:t>
      </w:r>
    </w:p>
    <w:p>
      <w:pPr>
        <w:pStyle w:val="BodyText"/>
      </w:pPr>
      <w:r>
        <w:t xml:space="preserve"> &lt;/t&lt;br /&gt;</w:t>
      </w:r>
    </w:p>
    <w:p>
      <w:pPr>
        <w:pStyle w:val="BodyText"/>
      </w:pPr>
      <w:r>
        <w:t xml:space="preserve">SINR (dB)</w:t>
      </w:r>
      <w:r>
        <w:t xml:space="preserve"> </w:t>
      </w:r>
      <w:r>
        <w:t xml:space="preserve">&lt;/tr&gt;</w:t>
      </w:r>
      <w:r>
        <w:br/>
      </w:r>
    </w:p>
    <w:p>
      <w:pPr>
        <w:pStyle w:val="BodyText"/>
      </w:pPr>
      <w:r>
        <w:t xml:space="preserve">Average Value (Guangzhou Urban)</w:t>
      </w:r>
    </w:p>
    <w:p>
      <w:pPr>
        <w:pStyle w:val="BodyText"/>
      </w:pPr>
      <w:r>
        <w:t xml:space="preserve">&lt;td&gt;-82 dBm</w:t>
      </w:r>
    </w:p>
    <w:p>
      <w:pPr>
        <w:pStyle w:val="BodyText"/>
      </w:pPr>
      <w:r>
        <w:t xml:space="preserve"> &lt;/t&lt;br /&gt;</w:t>
      </w:r>
    </w:p>
    <w:p>
      <w:pPr>
        <w:pStyle w:val="BodyText"/>
      </w:pPr>
      <w:r>
        <w:t xml:space="preserve">SINR (dB)</w:t>
      </w:r>
    </w:p>
    <w:bookmarkStart w:id="25" w:name="discussion"/>
    <w:p>
      <w:pPr>
        <w:pStyle w:val="Heading2"/>
      </w:pPr>
      <w:r>
        <w:t xml:space="preserve">5. Discussion</w:t>
      </w:r>
    </w:p>
    <w:p>
      <w:pPr>
        <w:pStyle w:val="FirstParagraph"/>
      </w:pPr>
      <w:r>
        <w:t xml:space="preserve">The results highlight the critical role of strategic tower placement in dense urban environments like Guangzhou. For a Telecommunication Engineer, understanding local geography and architectural density is paramount when planning network expansions. The higher latency observed in suburban areas suggests that future infrastructure investments should focus on extending fiber-optic backbones to support edge computing nodes, thereby reducing reliance on long-haul transmission links.</w:t>
      </w:r>
    </w:p>
    <w:p>
      <w:pPr>
        <w:pStyle w:val="BodyText"/>
      </w:pPr>
      <w:r>
        <w:t xml:space="preserve">Furthermore, regulatory compliance remains a significant factor. China has stringent rules regarding spectrum usage and data security. Any engineering proposal must adhere to these guidelines while still achieving optimal performance. Collaboration with local providers and government agencies is essential for successful project implementation in Guangzhou.</w:t>
      </w:r>
    </w:p>
    <w:bookmarkEnd w:id="25"/>
    <w:bookmarkStart w:id="26" w:name="conclusion"/>
    <w:p>
      <w:pPr>
        <w:pStyle w:val="Heading2"/>
      </w:pPr>
      <w:r>
        <w:t xml:space="preserve">6. Conclusion</w:t>
      </w:r>
    </w:p>
    <w:p>
      <w:pPr>
        <w:pStyle w:val="FirstParagraph"/>
      </w:pPr>
      <w:r>
        <w:t xml:space="preserve">This laboratory report underscores the complexity of telecommunications engineering in China, particularly within the bustling city of Guangzhou. The data collected confirms that while 5G coverage is extensive, optimization efforts are needed to address interference and latency issues in high-density areas. As Guangzhou continues to grow technologically, Telecommunication Engineers must remain agile, adapting their strategies to meet evolving demands and regulatory requirements.</w:t>
      </w:r>
    </w:p>
    <w:p>
      <w:pPr>
        <w:pStyle w:val="BodyText"/>
      </w:pPr>
      <w:r>
        <w:t xml:space="preserve">Future work should include longitudinal studies tracking performance changes over time as new technologies emerge. Additionally, exploring innovative solutions such as small cell deployment could further enhance network resilience in Guangzhou's urban core.</w:t>
      </w:r>
    </w:p>
    <w:bookmarkEnd w:id="26"/>
    <w:bookmarkStart w:id="27" w:name="recommendations"/>
    <w:p>
      <w:pPr>
        <w:pStyle w:val="Heading2"/>
      </w:pPr>
      <w:r>
        <w:t xml:space="preserve">7. Recommendations</w:t>
      </w:r>
    </w:p>
    <w:p>
      <w:pPr>
        <w:pStyle w:val="FirstParagraph"/>
      </w:pPr>
      <w:r>
        <w:t xml:space="preserve">To improve telecommunication infrastructure in Guangzhou, the following recommendations are proposed:</w:t>
      </w:r>
    </w:p>
    <w:p>
      <w:pPr>
        <w:numPr>
          <w:ilvl w:val="0"/>
          <w:numId w:val="1003"/>
        </w:numPr>
        <w:pStyle w:val="Compact"/>
      </w:pPr>
      <w:r>
        <w:t xml:space="preserve">Implement AI-driven network management systems to dynamically adjust signal distribution based on real-time usage patterns.</w:t>
      </w:r>
    </w:p>
    <w:p>
      <w:pPr>
        <w:numPr>
          <w:ilvl w:val="0"/>
          <w:numId w:val="1003"/>
        </w:numPr>
        <w:pStyle w:val="Compact"/>
      </w:pPr>
      <w:r>
        <w:t xml:space="preserve">Increase investment in fiber-optic backhaul infrastructure, especially in suburban regions.</w:t>
      </w:r>
    </w:p>
    <w:p>
      <w:pPr>
        <w:numPr>
          <w:ilvl w:val="0"/>
          <w:numId w:val="1003"/>
        </w:numPr>
        <w:pStyle w:val="Compact"/>
      </w:pPr>
      <w:r>
        <w:t xml:space="preserve">Enhance collaboration between Telecommunication Engineers and local municipalities to streamline permitting processes for new tower constructions.</w:t>
      </w:r>
    </w:p>
    <w:bookmarkEnd w:id="27"/>
    <w:bookmarkStart w:id="28" w:name="references"/>
    <w:p>
      <w:pPr>
        <w:pStyle w:val="Heading2"/>
      </w:pPr>
      <w:r>
        <w:t xml:space="preserve">8. References</w:t>
      </w:r>
    </w:p>
    <w:p>
      <w:pPr>
        <w:numPr>
          <w:ilvl w:val="0"/>
          <w:numId w:val="1004"/>
        </w:numPr>
        <w:pStyle w:val="Compact"/>
      </w:pPr>
      <w:r>
        <w:t xml:space="preserve">National Communications Administration of China. (2023). Guidelines for 5G Network Deployment.</w:t>
      </w:r>
    </w:p>
    <w:p>
      <w:pPr>
        <w:numPr>
          <w:ilvl w:val="0"/>
          <w:numId w:val="1004"/>
        </w:numPr>
        <w:pStyle w:val="Compact"/>
      </w:pPr>
      <w:r>
        <w:t xml:space="preserve">Guzman, L., &amp; Smith, J. (2021). Urban Telecommunications Engineering: Challenges and Solutions.</w:t>
      </w:r>
    </w:p>
    <w:p>
      <w:pPr>
        <w:numPr>
          <w:ilvl w:val="0"/>
          <w:numId w:val="1004"/>
        </w:numPr>
        <w:pStyle w:val="Compact"/>
      </w:pPr>
      <w:r>
        <w:t xml:space="preserve">Guangzhou Municipal Government. (2023). Smart City Initiative Report.</w:t>
      </w:r>
    </w:p>
    <w:bookmarkEnd w:id="28"/>
    <w:bookmarkStart w:id="29" w:name="appendices"/>
    <w:p>
      <w:pPr>
        <w:pStyle w:val="Heading2"/>
      </w:pPr>
      <w:r>
        <w:t xml:space="preserve">9. Appendices</w:t>
      </w:r>
    </w:p>
    <w:p>
      <w:pPr>
        <w:pStyle w:val="FirstParagraph"/>
      </w:pPr>
      <w:r>
        <w:rPr>
          <w:bCs/>
          <w:b/>
        </w:rPr>
        <w:t xml:space="preserve">A:</w:t>
      </w:r>
      <w:r>
        <w:t xml:space="preserve"> </w:t>
      </w:r>
      <w:r>
        <w:t xml:space="preserve">Raw Data Tables from Signal Analysis</w:t>
      </w:r>
    </w:p>
    <w:bookmarkEnd w:id="29"/>
    <w:p>
      <w:pPr>
        <w:pStyle w:val="BodyText"/>
      </w:pPr>
      <w:r>
        <w:t xml:space="preserve">&gt;</w:t>
      </w:r>
    </w:p>
    <w:p>
      <w:pPr>
        <w:numPr>
          <w:ilvl w:val="0"/>
          <w:numId w:val="1005"/>
        </w:numPr>
        <w:pStyle w:val="Compact"/>
      </w:pPr>
      <w:r>
        <w:t xml:space="preserve">B:&gt; Site Maps of Testing Locations in Guangzhou</w:t>
      </w:r>
    </w:p>
    <w:bookmarkStart w:id="30" w:name="sign-off"/>
    <w:p>
      <w:pPr>
        <w:pStyle w:val="Heading2"/>
      </w:pPr>
      <w:r>
        <w:t xml:space="preserve">10. Sign-Off</w:t>
      </w:r>
    </w:p>
    <w:p>
      <w:pPr>
        <w:pStyle w:val="FirstParagraph"/>
      </w:pPr>
      <w:r>
        <w:t xml:space="preserve">This report has been prepared by the Telecommunication Engineering Team responsible for monitoring and optimizing network performance in China, focusing specifically on the Guangzhou metropolitan area.</w:t>
      </w:r>
    </w:p>
    <w:p>
      <w:pPr>
        <w:pStyle w:val="BodyText"/>
      </w:pPr>
      <w:r>
        <w:br/>
      </w:r>
      <w:r>
        <w:t xml:space="preserve">    __________________________________________</w:t>
      </w:r>
      <w:r>
        <w:br/>
      </w:r>
      <w:r>
        <w:t xml:space="preserve">&lt;br /&gt;</w:t>
      </w:r>
    </w:p>
    <w:bookmarkEnd w:id="30"/>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Telecommunication Engineer - China Guangzhou</dc:title>
  <dc:creator/>
  <dc:language>en</dc:language>
  <cp:keywords/>
  <dcterms:created xsi:type="dcterms:W3CDTF">2026-07-29T19:31:31Z</dcterms:created>
  <dcterms:modified xsi:type="dcterms:W3CDTF">2026-07-29T19:31:31Z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