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31" w:name="X4f7b1c161d9bdeeb830cfe4e521b9c278c40d11"/>
    <w:p>
      <w:pPr>
        <w:pStyle w:val="Heading1"/>
      </w:pPr>
      <w:r>
        <w:t xml:space="preserve">Laboratory Report on Advanced Telecommunication Engineering Protocols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Advanced Engineering Studies</w:t>
      </w:r>
      <w:r>
        <w:br/>
      </w:r>
      <w:r>
        <w:rPr>
          <w:bCs/>
          <w:b/>
        </w:rPr>
        <w:t xml:space="preserve">Location:</w:t>
      </w:r>
      <w:r>
        <w:br/>
      </w:r>
    </w:p>
    <w:bookmarkStart w:id="20" w:name="executive-summary"/>
    <w:p>
      <w:pPr>
        <w:pStyle w:val="Heading2"/>
      </w:pPr>
      <w:r>
        <w:t xml:space="preserve">1. Executive Summary</w:t>
      </w:r>
    </w:p>
    <w:p>
      <w:pPr>
        <w:pStyle w:val="FirstParagraph"/>
      </w:pPr>
      <w:r>
        <w:t xml:space="preserve">This document serves as a comprehensive Lab Report detailing the technical evaluations, infrastructure assessments, and engineering methodologies employed by a senior Telecommunication Engineer operating within the specific geographical and regulatory context of France Marseille. The primary objective of this laboratory analysis was to assess the viability of integrating 5G New Radio (NR) standards into legacy urban networks while ensuring compliance with strict European Union telecommunications directives. As a major Mediterranean hub, France Marseille presents unique challenges regarding signal propagation through dense maritime environments and high-density urban architecture. This report outlines the experimental procedures used to optimize network latency and throughput, demonstrating how specialized engineering in this region contributes to the broader digital transformation of Southern Europe.</w:t>
      </w:r>
    </w:p>
    <w:bookmarkEnd w:id="20"/>
    <w:bookmarkStart w:id="21" w:name="introduction-and-background"/>
    <w:p>
      <w:pPr>
        <w:pStyle w:val="Heading2"/>
      </w:pPr>
      <w:r>
        <w:t xml:space="preserve">2. Introduction and Background</w:t>
      </w:r>
    </w:p>
    <w:p>
      <w:pPr>
        <w:pStyle w:val="FirstParagraph"/>
      </w:pPr>
      <w:r>
        <w:t xml:space="preserve">The role of a Telecommunication Engineer has evolved significantly with the advent of high-frequency data transmission requirements. In the context of France Marseille, an engineer must navigate not only complex technical challenges but also specific national regulations established by the Agence Nationale des Fréquences (ANFR). Marseille is characterized by its port infrastructure, historical stone buildings that block radio frequencies, and a growing tech sector demanding low-latency connectivity for autonomous logistics and smart city applications.</w:t>
      </w:r>
      <w:r>
        <w:t xml:space="preserve"> </w:t>
      </w:r>
      <w:r>
        <w:t xml:space="preserve">This Lab Report aims to document the empirical data gathered during a series of field tests conducted in the Vieux-Port district and the Euromed business park. The study focuses on three core pillars: signal attenuation in urban canyons, interference management from maritime radar systems, and power consumption efficiency in base stations. By documenting these findings, we provide a blueprint for future engineering projects that require robust telecommunication infrastructure in coastal European cities.</w:t>
      </w:r>
    </w:p>
    <w:bookmarkEnd w:id="21"/>
    <w:bookmarkStart w:id="24" w:name="methodology"/>
    <w:p>
      <w:pPr>
        <w:pStyle w:val="Heading2"/>
      </w:pPr>
      <w:r>
        <w:t xml:space="preserve">3. Methodology</w:t>
      </w:r>
    </w:p>
    <w:bookmarkStart w:id="22" w:name="experimental-setup"/>
    <w:p>
      <w:pPr>
        <w:pStyle w:val="Heading3"/>
      </w:pPr>
      <w:r>
        <w:t xml:space="preserve">3.1 Experimental Setup</w:t>
      </w:r>
    </w:p>
    <w:p>
      <w:pPr>
        <w:pStyle w:val="FirstParagraph"/>
      </w:pPr>
      <w:r>
        <w:t xml:space="preserve">The Telecommunication Engineer utilized calibrated spectrum analyzers and software-defined radios (SDRs) to measure signal quality across various frequency bands, specifically focusing on the 700 MHz band for coverage and the 3.5 GHz band for capacity. The testing equipment was mounted on both static towers and mobile robotic platforms to simulate different user terminal scenarios. The lab environment included a controlled simulation chamber replicating the RF characteristics of Marseille’s typical limestone facades, which are known to cause significant multipath fading.</w:t>
      </w:r>
    </w:p>
    <w:bookmarkEnd w:id="22"/>
    <w:bookmarkStart w:id="23" w:name="data-collection-parameters"/>
    <w:p>
      <w:pPr>
        <w:pStyle w:val="Heading3"/>
      </w:pPr>
      <w:r>
        <w:t xml:space="preserve">3.2 Data Collection Parameters</w:t>
      </w:r>
    </w:p>
    <w:p>
      <w:pPr>
        <w:pStyle w:val="FirstParagraph"/>
      </w:pPr>
      <w:r>
        <w:t xml:space="preserve">Measurements were taken over a fourteen-day period to account for diurnal variations in user traffic and atmospheric conditions affecting radio propagation. Key metrics included Reference Signal Received Power (RSRP), Signal-to-Interference-plus-Noise Ratio (SINR), and Packet Loss Rate. The data was collected in accordance with ITU-R recommendations, ensuring that the results are applicable not just locally but within the wider framework of global telecommunication engineering standards.</w:t>
      </w:r>
    </w:p>
    <w:bookmarkEnd w:id="23"/>
    <w:bookmarkEnd w:id="24"/>
    <w:bookmarkStart w:id="28" w:name="results-and-analysis"/>
    <w:p>
      <w:pPr>
        <w:pStyle w:val="Heading2"/>
      </w:pPr>
      <w:r>
        <w:t xml:space="preserve">4. Results and Analysis</w:t>
      </w:r>
    </w:p>
    <w:bookmarkStart w:id="25" w:name="urban-propagation-challenges"/>
    <w:p>
      <w:pPr>
        <w:pStyle w:val="Heading3"/>
      </w:pPr>
      <w:r>
        <w:t xml:space="preserve">4.1 Urban Propagation Challenges</w:t>
      </w:r>
    </w:p>
    <w:p>
      <w:pPr>
        <w:pStyle w:val="FirstParagraph"/>
      </w:pPr>
      <w:r>
        <w:t xml:space="preserve">The initial phase of the lab report highlights significant challenges in maintaining consistent connectivity within the narrow streets of Old Marseille. Data indicated that at 3.5 GHz, signal strength dropped by approximately 18 dB when passing through traditional stone walls compared to modern concrete structures. This finding necessitates a denser deployment of small cells, increasing capital expenditure but ensuring service reliability for local residents and tourists alike.</w:t>
      </w:r>
    </w:p>
    <w:bookmarkEnd w:id="25"/>
    <w:bookmarkStart w:id="26" w:name="maritime-interference-analysis"/>
    <w:p>
      <w:pPr>
        <w:pStyle w:val="Heading3"/>
      </w:pPr>
      <w:r>
        <w:t xml:space="preserve">4.2 Maritime Interference Analysis</w:t>
      </w:r>
    </w:p>
    <w:p>
      <w:pPr>
        <w:pStyle w:val="FirstParagraph"/>
      </w:pPr>
      <w:r>
        <w:t xml:space="preserve">A unique aspect of this engineering study in France Marseille was the analysis of interference from port automation systems. The lab tests revealed that certain radar frequencies used in the port could bleed into adjacent telecommunication bands during peak operation hours. By implementing dynamic frequency selection (DFS) algorithms, the Telecommunication Engineer successfully mitigated these disruptions, reducing packet loss by 40% during maritime operations. This is a critical finding for any engineer working in coastal zones where industrial and civilian communications overlap.</w:t>
      </w:r>
    </w:p>
    <w:bookmarkEnd w:id="26"/>
    <w:bookmarkStart w:id="27" w:name="energy-efficiency-metrics"/>
    <w:p>
      <w:pPr>
        <w:pStyle w:val="Heading3"/>
      </w:pPr>
      <w:r>
        <w:t xml:space="preserve">4.3 Energy Efficiency Metrics</w:t>
      </w:r>
    </w:p>
    <w:p>
      <w:pPr>
        <w:pStyle w:val="FirstParagraph"/>
      </w:pPr>
      <w:r>
        <w:t xml:space="preserve">With the European Union’s push for green technology, energy efficiency was a key variable. The lab report demonstrates that adaptive sleep modes in base stations, triggered by real-time traffic analysis, reduced overall power consumption by 25% without compromising service quality. This is particularly relevant for France Marseille, where environmental sustainability is a priority for local governance and infrastructure planning.</w:t>
      </w:r>
    </w:p>
    <w:bookmarkEnd w:id="27"/>
    <w:bookmarkEnd w:id="28"/>
    <w:bookmarkStart w:id="29" w:name="discussion"/>
    <w:p>
      <w:pPr>
        <w:pStyle w:val="Heading2"/>
      </w:pPr>
      <w:r>
        <w:t xml:space="preserve">5. Discussion</w:t>
      </w:r>
    </w:p>
    <w:p>
      <w:pPr>
        <w:pStyle w:val="FirstParagraph"/>
      </w:pPr>
      <w:r>
        <w:t xml:space="preserve">The findings presented in this Lab Report underscore the complexity of modern telecommunication engineering. It is not merely about installing hardware; it requires a deep understanding of the physical environment, regulatory constraints, and technological limitations specific to regions like France Marseille. The engineer must act as both a technician and a strategist, balancing technical performance with economic and ecological considerations.</w:t>
      </w:r>
      <w:r>
        <w:t xml:space="preserve"> </w:t>
      </w:r>
      <w:r>
        <w:t xml:space="preserve">Furthermore, the data suggests that hybrid network architectures—combining macro cells for wide-area coverage with small cells for high-capacity hotspots—are essential for Mediterranean urban environments. The historical nature of many buildings in Marseille prohibits extensive cabling upgrades, making wireless solutions more viable than fiber-optic-only approaches in certain areas. Therefore, the Telecommunication Engineer must prioritize wireless backhaul technologies to support the dense mesh network required by modern smart city applications.</w:t>
      </w:r>
    </w:p>
    <w:bookmarkEnd w:id="29"/>
    <w:bookmarkStart w:id="30" w:name="conclusion"/>
    <w:p>
      <w:pPr>
        <w:pStyle w:val="Heading2"/>
      </w:pPr>
      <w:r>
        <w:t xml:space="preserve">6. Conclusion</w:t>
      </w:r>
    </w:p>
    <w:p>
      <w:pPr>
        <w:pStyle w:val="FirstParagraph"/>
      </w:pPr>
      <w:r>
        <w:t xml:space="preserve">In conclusion, this Lab Report provides a detailed examination of the technical hurdles and engineering solutions associated with deploying advanced telecommunication networks in France Marseille. The study confirms that while geographical and architectural factors present unique challenges, they can be effectively managed through precise engineering practices and adaptive technology deployment. For any Telecommunication Engineer operating in this region, adherence to rigorous testing protocols—as outlined in this report—is essential for ensuring network robustness, regulatory compliance, and user satisfaction.</w:t>
      </w:r>
      <w:r>
        <w:t xml:space="preserve"> </w:t>
      </w:r>
      <w:r>
        <w:t xml:space="preserve">Future research should focus on the integration of Internet of Things (IoT) devices within the port infrastructure to further enhance logistics efficiency. By continuing to refine these engineering methodologies, stakeholders in France Marseille can lead Europe in the development of resilient, high-speed telecommunication ecosystems that serve both urban populations and industrial sectors. This document stands as a testament to the critical role that specialized engineering plays in connecting modern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France Marseille</dc:title>
  <dc:creator/>
  <dc:language>en</dc:language>
  <cp:keywords/>
  <dcterms:created xsi:type="dcterms:W3CDTF">2026-07-29T13:20:39Z</dcterms:created>
  <dcterms:modified xsi:type="dcterms:W3CDTF">2026-07-29T13:20:39Z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