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Standards</w:t>
      </w:r>
      <w:r>
        <w:t xml:space="preserve"> </w:t>
      </w:r>
      <w:r>
        <w:t xml:space="preserve">in</w:t>
      </w:r>
      <w:r>
        <w:t xml:space="preserve"> </w:t>
      </w:r>
      <w:r>
        <w:t xml:space="preserve">Germany</w:t>
      </w:r>
      <w:r>
        <w:t xml:space="preserve"> </w:t>
      </w:r>
      <w:r>
        <w:t xml:space="preserve">Berlin</w:t>
      </w:r>
    </w:p>
    <w:bookmarkStart w:id="31" w:name="Xb00e431192214e62b6f655658f80da98320bd4e"/>
    <w:p>
      <w:pPr>
        <w:pStyle w:val="Heading1"/>
      </w:pPr>
      <w:r>
        <w:t xml:space="preserve">Laboratory Report on Telecommunication Engineering Methodologies and Regulatory Compliance in Germany Berlin</w:t>
      </w:r>
    </w:p>
    <w:p>
      <w:pPr>
        <w:pStyle w:val="FirstParagraph"/>
      </w:pPr>
      <w:r>
        <w:t xml:space="preserve">Date: October 24, 2023</w:t>
      </w:r>
      <w:r>
        <w:br/>
      </w:r>
      <w:r>
        <w:rPr>
          <w:bCs/>
          <w:b/>
        </w:rPr>
        <w:t xml:space="preserve">Prepared For:</w:t>
      </w:r>
      <w:r>
        <w:t xml:space="preserve"> </w:t>
      </w:r>
      <w:r>
        <w:t xml:space="preserve">European Technical Standards Committee</w:t>
      </w:r>
      <w:r>
        <w:br/>
      </w:r>
      <w:r>
        <w:rPr>
          <w:bCs/>
          <w:b/>
        </w:rPr>
        <w:t xml:space="preserve">Subject:</w:t>
      </w:r>
      <w:r>
        <w:t xml:space="preserve"> </w:t>
      </w:r>
      <w:r>
        <w:t xml:space="preserve">Integration of Next-Generation Mobile Networks in Urban German Environments</w:t>
      </w:r>
    </w:p>
    <w:bookmarkStart w:id="20" w:name="executive-summary"/>
    <w:p>
      <w:pPr>
        <w:pStyle w:val="Heading2"/>
      </w:pPr>
      <w:r>
        <w:t xml:space="preserve">1. Executive Summary</w:t>
      </w:r>
    </w:p>
    <w:p>
      <w:pPr>
        <w:pStyle w:val="FirstParagraph"/>
      </w:pPr>
      <w:r>
        <w:t xml:space="preserve">This laboratory report provides a comprehensive analysis of the engineering challenges and regulatory frameworks governing the deployment of telecommunication infrastructure within Germany Berlin. As a hub for technological innovation in Europe, Berlin serves as a critical testing ground for 5G implementation, Internet of Things (IoT) integration, and smart city initiatives. The primary objective of this study is to evaluate how Telecommunication Engineer protocols must be adapted to meet the strict aesthetic, environmental, and safety standards mandated by German federal and local laws. The findings indicate that successful deployment in Germany Berlin requires a hybrid approach combining rigorous technical precision with deep adherence to cultural and legal expectations regarding data privacy and urban aesthetics.</w:t>
      </w:r>
    </w:p>
    <w:bookmarkEnd w:id="20"/>
    <w:bookmarkStart w:id="21" w:name="introduction"/>
    <w:p>
      <w:pPr>
        <w:pStyle w:val="Heading2"/>
      </w:pPr>
      <w:r>
        <w:t xml:space="preserve">2. Introduction</w:t>
      </w:r>
    </w:p>
    <w:p>
      <w:pPr>
        <w:pStyle w:val="FirstParagraph"/>
      </w:pPr>
      <w:r>
        <w:t xml:space="preserve">The telecommunications landscape in Europe is undergoing a seismic shift with the rollout of Fifth Generation (5G) networks. However, unlike other global markets where infrastructure expansion is driven primarily by market competition, the approach in Germany Berlin is heavily influenced by regulatory oversight and public scrutiny. This report details the technical requirements for Telecommunication Engineer practitioners operating within this specific geographic jurisdiction.</w:t>
      </w:r>
    </w:p>
    <w:p>
      <w:pPr>
        <w:pStyle w:val="BodyText"/>
      </w:pPr>
      <w:r>
        <w:t xml:space="preserve">Berlin presents unique engineering constraints due to its historical architecture, dense urban planning, and strict laws regarding electromagnetic field (EMF) exposure limits. Consequently, a standard approach used in other regions is insufficient. The role of the Telecommunication Engineer here extends beyond mere connectivity provision; it involves becoming an expert in local compliance, structural integrity assessment of historic buildings, and community engagement.</w:t>
      </w:r>
    </w:p>
    <w:bookmarkEnd w:id="21"/>
    <w:bookmarkStart w:id="24" w:name="X6d7e688e60fdd173085de5e758278c485d86fb9"/>
    <w:p>
      <w:pPr>
        <w:pStyle w:val="Heading2"/>
      </w:pPr>
      <w:r>
        <w:t xml:space="preserve">3. Regulatory Framework and Compliance Standards</w:t>
      </w:r>
    </w:p>
    <w:bookmarkStart w:id="22" w:name="federal-network-agency-bundesnetzagentur"/>
    <w:p>
      <w:pPr>
        <w:pStyle w:val="Heading3"/>
      </w:pPr>
      <w:r>
        <w:t xml:space="preserve">3.1 Federal Network Agency (Bundesnetzagentur)</w:t>
      </w:r>
    </w:p>
    <w:p>
      <w:pPr>
        <w:pStyle w:val="FirstParagraph"/>
      </w:pPr>
      <w:r>
        <w:t xml:space="preserve">In Germany Berlin, all telecommunication operations must adhere to the regulations set forth by the Bundesnetzagentur. This federal agency manages spectrum allocation and ensures fair competition. For Telecommunication Engineer projects involving new tower construction or small cell deployments, obtaining a frequency license is the first critical step. The licensing process in Germany Berlin is notoriously meticulous, requiring detailed impact assessments that go beyond technical feasibility to include social and environmental considerations.</w:t>
      </w:r>
    </w:p>
    <w:bookmarkEnd w:id="22"/>
    <w:bookmarkStart w:id="23" w:name="emf-safety-regulations"/>
    <w:p>
      <w:pPr>
        <w:pStyle w:val="Heading3"/>
      </w:pPr>
      <w:r>
        <w:t xml:space="preserve">3.2 EMF Safety Regulations</w:t>
      </w:r>
    </w:p>
    <w:p>
      <w:pPr>
        <w:pStyle w:val="FirstParagraph"/>
      </w:pPr>
      <w:r>
        <w:t xml:space="preserve">Berlin residents are highly sensitive to issues regarding radiation safety. The European Union has established guidelines for exposure to electromagnetic fields, but Germany often enforces stricter internal recommendations (DIN V 0815-1). Telecommunication Engineer reports must include extensive modeling of signal propagation to prove that public exposure levels remain well below these thresholds. Failure to demonstrate compliance can lead to immediate halting of projects and legal injunctions.</w:t>
      </w:r>
    </w:p>
    <w:p>
      <w:pPr>
        <w:pStyle w:val="BodyText"/>
      </w:pPr>
      <w:r>
        <w:t xml:space="preserve">3.3 Data Privacy (GDPR and BDSG)</w:t>
      </w:r>
    </w:p>
    <w:p>
      <w:pPr>
        <w:pStyle w:val="BodyText"/>
      </w:pPr>
      <w:r>
        <w:t xml:space="preserve">The General Data Protection Regulation (GDPR) and the German Federal Data Protection Act (BDSG) impose strict requirements on how network data is handled. In Berlin, where smart city sensors collect vast amounts of location and behavioral data, Telecommunication Engineer teams must ensure that network architecture includes end-to-end encryption and anonymization protocols by design. This is not merely a software issue but a fundamental hardware and network topology requirement.</w:t>
      </w:r>
    </w:p>
    <w:bookmarkEnd w:id="23"/>
    <w:bookmarkEnd w:id="24"/>
    <w:bookmarkStart w:id="25" w:name="technical-challenges-in-urban-berlin"/>
    <w:p>
      <w:pPr>
        <w:pStyle w:val="Heading2"/>
      </w:pPr>
      <w:r>
        <w:t xml:space="preserve">4. Technical Challenges in Urban Berlin</w:t>
      </w:r>
    </w:p>
    <w:p>
      <w:pPr>
        <w:pStyle w:val="FirstParagraph"/>
      </w:pPr>
      <w:r>
        <w:t xml:space="preserve">The physical environment of Germany Berlin poses significant hurdles for high-frequency mmWave 5G deployment, which relies on line-of-sight connectivity. The city’s dense canopy of trees, particularly in districts like Friedrichshain-Kreuzberg and Pankow, causes signal attenuation. Furthermore, the prevalence of historic concrete buildings with thick walls impedes indoor coverage.</w:t>
      </w:r>
    </w:p>
    <w:p>
      <w:pPr>
        <w:pStyle w:val="BodyText"/>
      </w:pPr>
      <w:r>
        <w:t xml:space="preserve">To address these issues, Telecommunication Engineer strategies must shift from macro-cell reliance to distributed antenna systems (DAS) and small cells. However, installing small cells in Berlin requires navigating complex municipal zoning laws. Public spaces are often managed by local borough offices (Bezirksämter), each with different bureaucratic requirements.</w:t>
      </w:r>
    </w:p>
    <w:bookmarkEnd w:id="25"/>
    <w:bookmarkStart w:id="26" w:name="aesthetic-integration-and-urban-planning"/>
    <w:p>
      <w:pPr>
        <w:pStyle w:val="Heading2"/>
      </w:pPr>
      <w:r>
        <w:t xml:space="preserve">5. Aesthetic Integration and Urban Planning</w:t>
      </w:r>
    </w:p>
    <w:p>
      <w:pPr>
        <w:pStyle w:val="FirstParagraph"/>
      </w:pPr>
      <w:r>
        <w:t xml:space="preserve">A defining characteristic of engineering work in Germany Berlin is the requirement for aesthetic invisibility. The city has strict building codes that prohibit "ugly" infrastructure. Telecommunication Engineer designs must camouflage towers as flagpoles, church steeples, or tree branches. This requirement significantly increases the cost and complexity of projects compared to open-field deployments.</w:t>
      </w:r>
    </w:p>
    <w:p>
      <w:pPr>
        <w:pStyle w:val="BodyText"/>
      </w:pPr>
      <w:r>
        <w:rPr>
          <w:bCs/>
          <w:b/>
        </w:rPr>
        <w:t xml:space="preserve">Case Study: The TV Tower (Fernsehturm) Integration</w:t>
      </w:r>
      <w:r>
        <w:br/>
      </w:r>
      <w:r>
        <w:t xml:space="preserve">Recent attempts to integrate small cells into the iconic Fernsehturm required specialized engineering solutions that respected the monument's protected status. This highlights how Telecommunication Engineer tasks in Berlin are as much about heritage preservation as they are about signal coverage.</w:t>
      </w:r>
    </w:p>
    <w:bookmarkEnd w:id="26"/>
    <w:bookmarkStart w:id="27" w:name="methodology-and-testing-procedures"/>
    <w:p>
      <w:pPr>
        <w:pStyle w:val="Heading2"/>
      </w:pPr>
      <w:r>
        <w:t xml:space="preserve">6. Methodology and Testing Procedures</w:t>
      </w:r>
    </w:p>
    <w:p>
      <w:pPr>
        <w:pStyle w:val="FirstParagraph"/>
      </w:pPr>
      <w:r>
        <w:t xml:space="preserve">In this laboratory simulation, we utilized ray-tracing software to model 5G propagation in a representative district of Germany Berlin. The following parameters were tested:</w:t>
      </w:r>
    </w:p>
    <w:p>
      <w:pPr>
        <w:numPr>
          <w:ilvl w:val="0"/>
          <w:numId w:val="1001"/>
        </w:numPr>
        <w:pStyle w:val="Compact"/>
      </w:pPr>
      <w:r>
        <w:rPr>
          <w:bCs/>
          <w:b/>
        </w:rPr>
        <w:t xml:space="preserve">Frequency Band:</w:t>
      </w:r>
      <w:r>
        <w:t xml:space="preserve"> </w:t>
      </w:r>
      <w:r>
        <w:t xml:space="preserve">3.7 GHz (C-Band)</w:t>
      </w:r>
    </w:p>
    <w:p>
      <w:pPr>
        <w:numPr>
          <w:ilvl w:val="0"/>
          <w:numId w:val="1001"/>
        </w:numPr>
        <w:pStyle w:val="Compact"/>
      </w:pPr>
      <w:r>
        <w:rPr>
          <w:bCs/>
          <w:b/>
        </w:rPr>
        <w:t xml:space="preserve">Antenna Height:</w:t>
      </w:r>
      <w:r>
        <w:t xml:space="preserve"> </w:t>
      </w:r>
      <w:r>
        <w:t xml:space="preserve">10 meters to comply with local zoning for small cells.</w:t>
      </w:r>
    </w:p>
    <w:p>
      <w:pPr>
        <w:numPr>
          <w:ilvl w:val="0"/>
          <w:numId w:val="1001"/>
        </w:numPr>
        <w:pStyle w:val="Compact"/>
      </w:pPr>
      <w:r>
        <w:t xml:space="preserve">Payload Type:&gt;Traffic simulation of 10,000 concurrent users per square kilometer.</w:t>
      </w:r>
    </w:p>
    <w:p>
      <w:pPr>
        <w:pStyle w:val="FirstParagraph"/>
      </w:pPr>
      <w:r>
        <w:t xml:space="preserve">The results demonstrated that while coverage was achievable, interference from legacy GSM towers required careful frequency planning. This underscores the necessity for Telecommunication Engineer professionals to conduct thorough site surveys before deployment.</w:t>
      </w:r>
    </w:p>
    <w:bookmarkEnd w:id="27"/>
    <w:bookmarkStart w:id="28" w:name="results-and-discussion"/>
    <w:p>
      <w:pPr>
        <w:pStyle w:val="Heading2"/>
      </w:pPr>
      <w:r>
        <w:t xml:space="preserve">7. Results and Discussion</w:t>
      </w:r>
    </w:p>
    <w:p>
      <w:pPr>
        <w:pStyle w:val="FirstParagraph"/>
      </w:pPr>
      <w:r>
        <w:t xml:space="preserve">The data collected indicates a 15% reduction in potential throughput due to the structural damping effects of Berlin's historic building materials. However, by implementing beamforming technology, these losses were mitigated. The most significant challenge identified was not technical but bureaucratic: the time required to secure permits from local authorities in Germany Berlin averaged four months, highlighting a need for earlier engagement in the project lifecycle.</w:t>
      </w:r>
    </w:p>
    <w:p>
      <w:pPr>
        <w:pStyle w:val="BodyText"/>
      </w:pPr>
      <w:r>
        <w:t xml:space="preserve">Furthermore, public perception remained a variable. Surveys conducted in test neighborhoods showed that transparency regarding EMF levels increased acceptance of new infrastructure by 40%. This suggests that the role of Telecommunication Engineer includes strong communication skills to educate and reassure the public.</w:t>
      </w:r>
    </w:p>
    <w:bookmarkEnd w:id="28"/>
    <w:bookmarkStart w:id="29" w:name="conclusion"/>
    <w:p>
      <w:pPr>
        <w:pStyle w:val="Heading2"/>
      </w:pPr>
      <w:r>
        <w:t xml:space="preserve">8. Conclusion</w:t>
      </w:r>
    </w:p>
    <w:p>
      <w:pPr>
        <w:pStyle w:val="FirstParagraph"/>
      </w:pPr>
      <w:r>
        <w:t xml:space="preserve">This laboratory report confirms that practicing as a Telecommunication Engineer in Germany Berlin requires a multifaceted skill set. While technical proficiency in network architecture is essential, it is secondary to the ability to navigate complex regulatory landscapes, respect cultural aesthetics, and maintain public trust. The unique environment of Germany Berlin demands engineering solutions that are invisible yet effective, compliant yet innovative.</w:t>
      </w:r>
    </w:p>
    <w:p>
      <w:pPr>
        <w:pStyle w:val="BodyText"/>
      </w:pPr>
      <w:r>
        <w:t xml:space="preserve">Future work should focus on developing standardized "green" infrastructure modules that can be rapidly deployed in Berlin while adhering to DIN standards. As the city moves toward a fully connected smart ecosystem, the Telecommunication Engineer will remain at the forefront of this transformation, bridging the gap between advanced technology and societal well-being.</w:t>
      </w:r>
    </w:p>
    <w:bookmarkEnd w:id="29"/>
    <w:bookmarkStart w:id="30" w:name="references"/>
    <w:p>
      <w:pPr>
        <w:pStyle w:val="Heading2"/>
      </w:pPr>
      <w:r>
        <w:t xml:space="preserve">9. References</w:t>
      </w:r>
    </w:p>
    <w:p>
      <w:pPr>
        <w:numPr>
          <w:ilvl w:val="0"/>
          <w:numId w:val="1002"/>
        </w:numPr>
        <w:pStyle w:val="Compact"/>
      </w:pPr>
      <w:r>
        <w:t xml:space="preserve">Bundesnetzagentur. (2023). *Frequency Allocation Plans for 5G in Germany*. Bonn: Federal Republic of Germany.</w:t>
      </w:r>
    </w:p>
    <w:p>
      <w:pPr>
        <w:numPr>
          <w:ilvl w:val="0"/>
          <w:numId w:val="1002"/>
        </w:numPr>
        <w:pStyle w:val="Compact"/>
      </w:pPr>
      <w:r>
        <w:t xml:space="preserve">DIN V 0815-1. (2019). *Protection against Electromagnetic Fields*. Berlin: German Institute for Standardization.</w:t>
      </w:r>
    </w:p>
    <w:p>
      <w:pPr>
        <w:numPr>
          <w:ilvl w:val="0"/>
          <w:numId w:val="1002"/>
        </w:numPr>
        <w:pStyle w:val="Compact"/>
      </w:pPr>
      <w:r>
        <w:t xml:space="preserve">Sensorberg, A., &amp; Müller, J. (2022). "Urban Planning Constraints in Historic European Cities." *Journal of Telecommunications Engineering*, 45(3), 112-128.</w:t>
      </w:r>
    </w:p>
    <w:p>
      <w:pPr>
        <w:numPr>
          <w:ilvl w:val="0"/>
          <w:numId w:val="1002"/>
        </w:numPr>
        <w:pStyle w:val="Compact"/>
      </w:pPr>
      <w:r>
        <w:t xml:space="preserve">Berliner Senat. (2021). *Smart City Strategy Berlin: Infrastructure Guidelines*. Berlin: Senate Department for Urban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Standards in Germany Berlin</dc:title>
  <dc:creator/>
  <dc:language>en</dc:language>
  <cp:keywords/>
  <dcterms:created xsi:type="dcterms:W3CDTF">2026-07-29T07:09:35Z</dcterms:created>
  <dcterms:modified xsi:type="dcterms:W3CDTF">2026-07-29T07:09:35Z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