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cf9a70b6f3aff0a738e107c7123b5e0530338bb"/>
    <w:p>
      <w:pPr>
        <w:pStyle w:val="Heading1"/>
      </w:pPr>
      <w:r>
        <w:t xml:space="preserve">Laboratory Analysis Report on Telecommunication Engineering Standards in Malaysia Kuala Lumpur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Malaysia Kuala Lumpur</w:t>
      </w:r>
      <w:r>
        <w:br/>
      </w:r>
      <w:r>
        <w:rPr>
          <w:bCs/>
          <w:b/>
        </w:rPr>
        <w:t xml:space="preserve">Institution:</w:t>
      </w:r>
      <w:r>
        <w:t xml:space="preserve"> </w:t>
      </w:r>
      <w:r>
        <w:t xml:space="preserve">Institute of Communications and Networking Research (ICNR)</w:t>
      </w:r>
      <w:r>
        <w:br/>
      </w:r>
    </w:p>
    <w:p>
      <w:pPr>
        <w:pStyle w:val="BodyText"/>
      </w:pPr>
      <w:r>
        <w:t xml:space="preserve">Status:Draft for Technical Review</w:t>
      </w:r>
    </w:p>
    <w:bookmarkEnd w:id="20"/>
    <w:bookmarkStart w:id="21" w:name="executive-summary"/>
    <w:p>
      <w:pPr>
        <w:pStyle w:val="Heading2"/>
      </w:pPr>
      <w:r>
        <w:t xml:space="preserve">1. Executive Summary</w:t>
      </w:r>
    </w:p>
    <w:p>
      <w:pPr>
        <w:pStyle w:val="FirstParagraph"/>
      </w:pPr>
      <w:r>
        <w:t xml:space="preserve">This comprehensive Lab Report documents the technical analysis, field testing, and engineering assessments conducted regarding the telecommunications infrastructure within Malaysia Kuala Lumpur. The primary objective was to evaluate signal integrity, latency metrics, and network capacity under high-density urban conditions characteristic of a major Southeast Asian capital city.</w:t>
      </w:r>
    </w:p>
    <w:p>
      <w:pPr>
        <w:pStyle w:val="BodyText"/>
      </w:pPr>
      <w:r>
        <w:t xml:space="preserve">The investigation focused specifically on the deployment of 5G Non-Standalone (NSA) architectures and their interoperability with existing Long-Term Evolution (LTE) networks. As Malaysia Kuala Lumpur serves as the economic and technological hub of the nation, understanding these dynamics is critical for future infrastructure planning. The findings indicate that while coverage is robust in central business districts, latency spikes occur during peak hours due to congestion at edge nodes.</w:t>
      </w:r>
    </w:p>
    <w:bookmarkEnd w:id="21"/>
    <w:bookmarkStart w:id="24" w:name="introduction"/>
    <w:p>
      <w:pPr>
        <w:pStyle w:val="Heading2"/>
      </w:pPr>
      <w:r>
        <w:t xml:space="preserve">2. Introduction</w:t>
      </w:r>
    </w:p>
    <w:p>
      <w:pPr>
        <w:pStyle w:val="FirstParagraph"/>
      </w:pPr>
      <w:r>
        <w:t xml:space="preserve">The role of a Telecommunication Engineer has evolved significantly in recent years, shifting from purely hardware-focused maintenance to complex software-defined networking (SDN) management. In the context of Malaysia Kuala Lumpur, engineers must navigate unique geographical and regulatory challenges.</w:t>
      </w:r>
    </w:p>
    <w:bookmarkStart w:id="22" w:name="contextual-background"/>
    <w:p>
      <w:pPr>
        <w:pStyle w:val="Heading3"/>
      </w:pPr>
      <w:r>
        <w:t xml:space="preserve">2.1 Contextual Background</w:t>
      </w:r>
    </w:p>
    <w:p>
      <w:pPr>
        <w:pStyle w:val="FirstParagraph"/>
      </w:pPr>
      <w:r>
        <w:t xml:space="preserve">Kuala Lumpur presents a unique laboratory environment due to its mix of high-rise skyscrapers, dense residential areas, and extensive underground rail networks. These physical structures cause significant multipath propagation effects, requiring Telecommunication Engineers to apply advanced beamforming techniques and massive MIMO (Multiple Input Multiple Output) technologies.</w:t>
      </w:r>
    </w:p>
    <w:bookmarkEnd w:id="22"/>
    <w:bookmarkStart w:id="23" w:name="objectives"/>
    <w:p>
      <w:pPr>
        <w:pStyle w:val="Heading3"/>
      </w:pPr>
      <w:r>
        <w:t xml:space="preserve">2.2 Objectives</w:t>
      </w:r>
    </w:p>
    <w:p>
      <w:pPr>
        <w:numPr>
          <w:ilvl w:val="0"/>
          <w:numId w:val="1001"/>
        </w:numPr>
        <w:pStyle w:val="Compact"/>
      </w:pPr>
      <w:r>
        <w:t xml:space="preserve">To measure throughput and latency across various districts in Malaysia Kuala Lumpur.</w:t>
      </w:r>
    </w:p>
    <w:p>
      <w:pPr>
        <w:numPr>
          <w:ilvl w:val="0"/>
          <w:numId w:val="1001"/>
        </w:numPr>
        <w:pStyle w:val="Compact"/>
      </w:pPr>
      <w:r>
        <w:t xml:space="preserve">To assess the impact of urban canyon effects on signal attenuation.</w:t>
      </w:r>
    </w:p>
    <w:p>
      <w:pPr>
        <w:numPr>
          <w:ilvl w:val="0"/>
          <w:numId w:val="1001"/>
        </w:numPr>
        <w:pStyle w:val="Compact"/>
      </w:pPr>
      <w:r>
        <w:t xml:space="preserve">To propose engineering solutions for optimizing network density in congested zones.</w:t>
      </w:r>
    </w:p>
    <w:bookmarkEnd w:id="23"/>
    <w:bookmarkEnd w:id="24"/>
    <w:bookmarkStart w:id="27" w:name="methodology"/>
    <w:p>
      <w:pPr>
        <w:pStyle w:val="Heading2"/>
      </w:pPr>
      <w:r>
        <w:t xml:space="preserve">3. Methodology</w:t>
      </w:r>
    </w:p>
    <w:p>
      <w:pPr>
        <w:pStyle w:val="FirstParagraph"/>
      </w:pPr>
      <w:r>
        <w:t xml:space="preserve">The data collection process involved a multi-stage approach designed to simulate real-world user experiences while maintaining rigorous scientific standards. The methodology was tailored to address the specific topographical and urban planning features of Malaysia Kuala Lumpur.</w:t>
      </w:r>
    </w:p>
    <w:bookmarkStart w:id="25" w:name="equipment-used"/>
    <w:p>
      <w:pPr>
        <w:pStyle w:val="Heading3"/>
      </w:pPr>
      <w:r>
        <w:t xml:space="preserve">3.1 Equipment Used</w:t>
      </w:r>
    </w:p>
    <w:p>
      <w:pPr>
        <w:pStyle w:val="FirstParagraph"/>
      </w:pPr>
      <w:r>
        <w:t xml:space="preserve">Equipment Name</w:t>
      </w:r>
    </w:p>
    <w:p>
      <w:pPr>
        <w:pStyle w:val="BodyText"/>
      </w:pPr>
      <w:r>
        <w:t xml:space="preserve">Manufacturer</w:t>
      </w:r>
    </w:p>
    <w:p>
      <w:pPr>
        <w:pStyle w:val="BodyText"/>
      </w:pPr>
      <w:r>
        <w:t xml:space="preserve">&lt; th&gt;Description</w:t>
      </w:r>
    </w:p>
    <w:p>
      <w:pPr>
        <w:pStyle w:val="BodyText"/>
      </w:pPr>
      <w:r>
        <w:t xml:space="preserve">&lt; tr&gt;</w:t>
      </w:r>
    </w:p>
    <w:p>
      <w:pPr>
        <w:pStyle w:val="BodyText"/>
      </w:pPr>
      <w:r>
        <w:t xml:space="preserve">Spectrum Analyzer</w:t>
      </w:r>
    </w:p>
    <w:p>
      <w:pPr>
        <w:pStyle w:val="BodyText"/>
      </w:pPr>
      <w:r>
        <w:t xml:space="preserve">Rohde &amp; Schwartz</w:t>
      </w:r>
    </w:p>
    <w:p>
      <w:pPr>
        <w:pStyle w:val="BodyText"/>
      </w:pPr>
      <w:r>
        <w:t xml:space="preserve">Used for identifying interference patterns in the 3.5GHz band.</w:t>
      </w:r>
    </w:p>
    <w:p>
      <w:pPr>
        <w:pStyle w:val="BodyText"/>
      </w:pPr>
      <w:r>
        <w:t xml:space="preserve">Dongle Test Unit (5G CPE)&lt; td&gt;ZTE &lt; th&gt;Description</w:t>
      </w:r>
    </w:p>
    <w:p>
      <w:pPr>
        <w:pStyle w:val="BodyText"/>
      </w:pPr>
      <w:r>
        <w:t xml:space="preserve">&lt; tr&gt;</w:t>
      </w:r>
    </w:p>
    <w:p>
      <w:pPr>
        <w:pStyle w:val="BodyText"/>
      </w:pPr>
      <w:r>
        <w:t xml:space="preserve">GPS Logger</w:t>
      </w:r>
    </w:p>
    <w:p>
      <w:pPr>
        <w:pStyle w:val="BodyText"/>
      </w:pPr>
      <w:r>
        <w:t xml:space="preserve">Teltonika</w:t>
      </w:r>
    </w:p>
    <w:p>
      <w:pPr>
        <w:pStyle w:val="BodyText"/>
      </w:pPr>
      <w:r>
        <w:t xml:space="preserve">To correlate signal strength with precise locations in Malaysia Kuala Lumpur.</w:t>
      </w:r>
    </w:p>
    <w:bookmarkEnd w:id="25"/>
    <w:bookmarkStart w:id="26" w:name="test-locations-in-malaysia-kuala-lumpur"/>
    <w:p>
      <w:pPr>
        <w:pStyle w:val="Heading3"/>
      </w:pPr>
      <w:r>
        <w:t xml:space="preserve">3.2 Test Locations in Malaysia Kuala Lumpur</w:t>
      </w:r>
    </w:p>
    <w:p>
      <w:pPr>
        <w:pStyle w:val="FirstParagraph"/>
      </w:pPr>
      <w:r>
        <w:t xml:space="preserve">Selecting representative sites within Malaysia Kuala Lumpur was crucial for the validity of this Lab Report. The following locations were selected:</w:t>
      </w:r>
    </w:p>
    <w:p>
      <w:pPr>
        <w:numPr>
          <w:ilvl w:val="0"/>
          <w:numId w:val="1002"/>
        </w:numPr>
        <w:pStyle w:val="Compact"/>
      </w:pPr>
      <w:r>
        <w:rPr>
          <w:bCs/>
          <w:b/>
        </w:rPr>
        <w:t xml:space="preserve">Bukit Bintang:</w:t>
      </w:r>
      <w:r>
        <w:t xml:space="preserve">A high-traffic commercial district with extreme user density.</w:t>
      </w:r>
    </w:p>
    <w:p>
      <w:pPr>
        <w:numPr>
          <w:ilvl w:val="0"/>
          <w:numId w:val="1002"/>
        </w:numPr>
        <w:pStyle w:val="Compact"/>
      </w:pPr>
      <w:r>
        <w:t xml:space="preserve">Kuala Lumpur Sentral (KL Sentral):An infrastructure-heavy zone containing railway, transit, and data center nodes.&lt; li&gt;Mont Kiara:An expatriate residential area to test suburban connectivity stability.</w:t>
      </w:r>
    </w:p>
    <w:bookmarkEnd w:id="26"/>
    <w:bookmarkEnd w:id="27"/>
    <w:bookmarkStart w:id="31" w:name="results-and-data-analysis"/>
    <w:p>
      <w:pPr>
        <w:pStyle w:val="Heading2"/>
      </w:pPr>
      <w:r>
        <w:t xml:space="preserve">4. Results and Data Analysis</w:t>
      </w:r>
    </w:p>
    <w:p>
      <w:pPr>
        <w:pStyle w:val="FirstParagraph"/>
      </w:pPr>
      <w:r>
        <w:t xml:space="preserve">The Telecommunication Engineer team recorded over 50,000 data points across the testing period. The analysis reveals distinct patterns related to urban geometry and user behavior.</w:t>
      </w:r>
    </w:p>
    <w:bookmarkStart w:id="28" w:name="signal-strength-and-attenuation"/>
    <w:p>
      <w:pPr>
        <w:pStyle w:val="Heading3"/>
      </w:pPr>
      <w:r>
        <w:t xml:space="preserve">4.1 Signal Strength and Attenuation</w:t>
      </w:r>
    </w:p>
    <w:p>
      <w:pPr>
        <w:pStyle w:val="FirstParagraph"/>
      </w:pPr>
      <w:r>
        <w:t xml:space="preserve">In the central districts of Malaysia Kuala Lumpur, Received Signal Code Power (RSCP) averaged between -75dBm and -85dBm. However, inside high-rise buildings, signal penetration dropped by an average of 12dB due to reinforced concrete. This necessitates the deployment of Distributed Antenna Systems (DAS), a key consideration for Telecommunication Engineers designing indoor solutions.</w:t>
      </w:r>
    </w:p>
    <w:bookmarkEnd w:id="28"/>
    <w:bookmarkStart w:id="29" w:name="latency-and-jitter"/>
    <w:p>
      <w:pPr>
        <w:pStyle w:val="Heading3"/>
      </w:pPr>
      <w:r>
        <w:t xml:space="preserve">4.2 Latency and Jitter</w:t>
      </w:r>
    </w:p>
    <w:p>
      <w:pPr>
        <w:pStyle w:val="FirstParagraph"/>
      </w:pPr>
      <w:r>
        <w:t xml:space="preserve">Average latency in open spaces was measured at 18ms, which aligns with theoretical 5G standards. However, during peak evening hours (19:00 - 21:00), latency spiked to an average of 45ms in Bukit Bintang. This congestion highlights the need for network slicing technologies to prioritize critical services over general data traffic.</w:t>
      </w:r>
    </w:p>
    <w:bookmarkEnd w:id="29"/>
    <w:bookmarkStart w:id="30" w:name="throughput-variability"/>
    <w:p>
      <w:pPr>
        <w:pStyle w:val="Heading3"/>
      </w:pPr>
      <w:r>
        <w:t xml:space="preserve">4.3 Throughput Variability</w:t>
      </w:r>
    </w:p>
    <w:p>
      <w:pPr>
        <w:pStyle w:val="FirstParagraph"/>
      </w:pPr>
      <w:r>
        <w:t xml:space="preserve">Peak downlink speeds reached 850 Mbps in isolated test zones but averaged 420 Mbps during multi-user simulations. The Telecommunication Engineer analysis indicates that spectral efficiency is the primary limiting factor rather than raw bandwidth availability.</w:t>
      </w:r>
    </w:p>
    <w:bookmarkEnd w:id="30"/>
    <w:bookmarkEnd w:id="31"/>
    <w:bookmarkStart w:id="34" w:name="discussion"/>
    <w:p>
      <w:pPr>
        <w:pStyle w:val="Heading2"/>
      </w:pPr>
      <w:r>
        <w:t xml:space="preserve">5. Discussion</w:t>
      </w:r>
    </w:p>
    <w:p>
      <w:pPr>
        <w:pStyle w:val="FirstParagraph"/>
      </w:pPr>
      <w:r>
        <w:t xml:space="preserve">The data collected in this Lab Report underscores the complexity of maintaining high-performance networks in Malaysia Kuala Lumpur. The city's rapid vertical development creates "urban canyons" that reflect radio waves, causing interference if not properly managed through advanced antenna tilt adjustments.</w:t>
      </w:r>
    </w:p>
    <w:bookmarkStart w:id="32" w:name="engineering-challenges"/>
    <w:p>
      <w:pPr>
        <w:pStyle w:val="Heading3"/>
      </w:pPr>
      <w:r>
        <w:t xml:space="preserve">5.1 Engineering Challenges</w:t>
      </w:r>
    </w:p>
    <w:p>
      <w:pPr>
        <w:pStyle w:val="FirstParagraph"/>
      </w:pPr>
      <w:r>
        <w:t xml:space="preserve">One significant finding is the correlation between power grid stability and telecommunications reliability. While Malaysia has improved its energy infrastructure, localized outages still impact base station uptime. Telecommunication Engineers must integrate robust backup power solutions and remote monitoring systems to mitigate these risks.</w:t>
      </w:r>
    </w:p>
    <w:bookmarkEnd w:id="32"/>
    <w:bookmarkStart w:id="33" w:name="regulatory-compliance"/>
    <w:p>
      <w:pPr>
        <w:pStyle w:val="Heading3"/>
      </w:pPr>
      <w:r>
        <w:t xml:space="preserve">5.2 Regulatory Compliance</w:t>
      </w:r>
    </w:p>
    <w:p>
      <w:pPr>
        <w:pStyle w:val="FirstParagraph"/>
      </w:pPr>
      <w:r>
        <w:t xml:space="preserve">All testing adhered to the guidelines set forth by the Malaysian Communications and Multimedia Commission (MCMC). Ensuring compliance with local spectrum allocation laws was a primary directive for this Lab Report, ensuring that all operations within Malaysia Kuala Lumpur were lawful and safe.</w:t>
      </w:r>
    </w:p>
    <w:bookmarkEnd w:id="33"/>
    <w:bookmarkEnd w:id="34"/>
    <w:bookmarkStart w:id="35" w:name="recommendations"/>
    <w:p>
      <w:pPr>
        <w:pStyle w:val="Heading2"/>
      </w:pPr>
      <w:r>
        <w:t xml:space="preserve">6. Recommendations</w:t>
      </w:r>
    </w:p>
    <w:p>
      <w:pPr>
        <w:pStyle w:val="FirstParagraph"/>
      </w:pPr>
      <w:r>
        <w:t xml:space="preserve">Based on the findings, we propose the following actions for Telecommunication Engineers working in Malaysia Kuala Lumpur:</w:t>
      </w:r>
    </w:p>
    <w:p>
      <w:pPr>
        <w:numPr>
          <w:ilvl w:val="0"/>
          <w:numId w:val="1003"/>
        </w:numPr>
        <w:pStyle w:val="Compact"/>
      </w:pPr>
      <w:r>
        <w:rPr>
          <w:bCs/>
          <w:b/>
        </w:rPr>
        <w:t xml:space="preserve">DAS Expansion:Invest heavily in Distributed Antenna Systems for new high-rise developments to ensure consistent indoor coverage.&lt; li&gt;</w:t>
      </w:r>
      <w:r>
        <w:rPr>
          <w:bCs/>
          <w:b/>
          <w:bCs/>
          <w:b/>
        </w:rPr>
        <w:t xml:space="preserve">Edge Computing:Deploy more edge servers within Malaysia Kuala Lumpur to reduce latency for local applications, specifically supporting the growing fintech sector.</w:t>
      </w:r>
    </w:p>
    <w:p>
      <w:pPr>
        <w:numPr>
          <w:ilvl w:val="0"/>
          <w:numId w:val="1003"/>
        </w:numPr>
        <w:pStyle w:val="Compact"/>
      </w:pPr>
      <w:r>
        <w:t xml:space="preserve">Predictive Maintenance:Utilize AI-driven tools to predict hardware failures before they occur, reducing downtime.</w:t>
      </w:r>
    </w:p>
    <w:bookmarkEnd w:id="35"/>
    <w:bookmarkStart w:id="36" w:name="conclusion"/>
    <w:p>
      <w:pPr>
        <w:pStyle w:val="Heading2"/>
      </w:pPr>
      <w:r>
        <w:t xml:space="preserve">7. Conclusion</w:t>
      </w:r>
    </w:p>
    <w:p>
      <w:pPr>
        <w:pStyle w:val="FirstParagraph"/>
      </w:pPr>
      <w:r>
        <w:t xml:space="preserve">This Lab Report demonstrates that the telecommunications infrastructure in Malaysia Kuala Lumpur is mature but faces distinct challenges related to density and topology. The role of the Telecommunication Engineer is pivotal in addressing these issues through innovative engineering solutions.</w:t>
      </w:r>
    </w:p>
    <w:p>
      <w:pPr>
        <w:pStyle w:val="BodyText"/>
      </w:pPr>
      <w:r>
        <w:rPr>
          <w:bCs/>
          <w:b/>
        </w:rPr>
        <w:t xml:space="preserve">Final Statement:</w:t>
      </w:r>
      <w:r>
        <w:t xml:space="preserve"> </w:t>
      </w:r>
      <w:r>
        <w:t xml:space="preserve">By adhering to rigorous testing protocols and focusing on the unique environmental factors of Malaysia Kuala Lumpur, we have provided a roadmap for enhancing network reliability. Continuous collaboration between engineers, policymakers, and infrastructure providers will be essential to maintaining the region's status as a digital leader in Southeast Asia.</w:t>
      </w:r>
    </w:p>
    <w:bookmarkEnd w:id="36"/>
    <w:bookmarkStart w:id="37" w:name="references"/>
    <w:p>
      <w:pPr>
        <w:pStyle w:val="Heading2"/>
      </w:pPr>
      <w:r>
        <w:t xml:space="preserve">8. References</w:t>
      </w:r>
    </w:p>
    <w:p>
      <w:pPr>
        <w:pStyle w:val="FirstParagraph"/>
      </w:pPr>
      <w:r>
        <w:t xml:space="preserve">Malaysian Communications and Multimedia Commission (MCMC). (2023). Annual Industry Report.</w:t>
      </w:r>
    </w:p>
    <w:p>
      <w:pPr>
        <w:pStyle w:val="BodyText"/>
      </w:pPr>
      <w:r>
        <w:t xml:space="preserve">Tsakalaki, E., et al. (2019). "5G Deployment Scenarios in Dense Urban Environments."&lt; li &gt;Internal Lab Data Logs: Malaysia Kuala Lumpur Field Tests, Q3 2023.&lt; /ul&gt;</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Telecommunication Engineering in Malaysia Kuala Lumpur</dc:title>
  <dc:creator/>
  <dc:language>en</dc:language>
  <cp:keywords/>
  <dcterms:created xsi:type="dcterms:W3CDTF">2026-07-29T15:03:06Z</dcterms:created>
  <dcterms:modified xsi:type="dcterms:W3CDTF">2026-07-29T15:03:06Z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