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Telecommunication</w:t>
      </w:r>
      <w:r>
        <w:t xml:space="preserve"> </w:t>
      </w:r>
      <w:r>
        <w:t xml:space="preserve">Engineer</w:t>
      </w:r>
      <w:r>
        <w:t xml:space="preserve"> </w:t>
      </w:r>
      <w:r>
        <w:t xml:space="preserve">Lab</w:t>
      </w:r>
      <w:r>
        <w:t xml:space="preserve"> </w:t>
      </w:r>
      <w:r>
        <w:t xml:space="preserve">Report</w:t>
      </w:r>
      <w:r>
        <w:t xml:space="preserve"> </w:t>
      </w:r>
      <w:r>
        <w:t xml:space="preserve">-</w:t>
      </w:r>
      <w:r>
        <w:t xml:space="preserve"> </w:t>
      </w:r>
      <w:r>
        <w:t xml:space="preserve">Qatar</w:t>
      </w:r>
      <w:r>
        <w:t xml:space="preserve"> </w:t>
      </w:r>
      <w:r>
        <w:t xml:space="preserve">Doha</w:t>
      </w:r>
    </w:p>
    <w:bookmarkStart w:id="20" w:name="telecommunication-engineer-lab-report"/>
    <w:p>
      <w:pPr>
        <w:pStyle w:val="Heading1"/>
      </w:pPr>
      <w:r>
        <w:t xml:space="preserve">Telecommunication Engineer Lab Report</w:t>
      </w:r>
    </w:p>
    <w:p>
      <w:pPr>
        <w:pStyle w:val="FirstParagraph"/>
      </w:pPr>
      <w:r>
        <w:rPr>
          <w:bCs/>
          <w:b/>
        </w:rPr>
        <w:t xml:space="preserve">Location:</w:t>
      </w:r>
      <w:r>
        <w:t xml:space="preserve"> </w:t>
      </w:r>
      <w:r>
        <w:t xml:space="preserve">Qatar Doha |</w:t>
      </w:r>
      <w:r>
        <w:t xml:space="preserve"> </w:t>
      </w:r>
      <w:r>
        <w:rPr>
          <w:bCs/>
          <w:b/>
        </w:rPr>
        <w:t xml:space="preserve">Date:</w:t>
      </w:r>
      <w:r>
        <w:t xml:space="preserve"> </w:t>
      </w:r>
      <w:r>
        <w:t xml:space="preserve">October 26, 2023</w:t>
      </w:r>
    </w:p>
    <w:bookmarkEnd w:id="20"/>
    <w:bookmarkStart w:id="31" w:name="executive-summary"/>
    <w:p>
      <w:pPr>
        <w:pStyle w:val="Heading1"/>
      </w:pPr>
      <w:r>
        <w:t xml:space="preserve">Executive Summary</w:t>
      </w:r>
    </w:p>
    <w:p>
      <w:pPr>
        <w:pStyle w:val="FirstParagraph"/>
      </w:pPr>
      <w:r>
        <w:t xml:space="preserve">This comprehensive Lab Report details the operational testing, signal integrity analysis, and infrastructure evaluation conducted by a dedicated Telecommunication Engineer within the dynamic metropolitan context of Qatar Doha. As the nation continues to accelerate its digital transformation under Vision 203Qatar has emerged as a global hub for high-speed connectivity and advanced telecommunications infrastructure. This document serves as a formal record of the technical procedures performed to ensure that network nodes, fiber optic backbones, and wireless transmission systems meet international standards while addressing the unique environmental challenges present in Qatar Doha.</w:t>
      </w:r>
    </w:p>
    <w:bookmarkStart w:id="21" w:name="introduction"/>
    <w:p>
      <w:pPr>
        <w:pStyle w:val="Heading2"/>
      </w:pPr>
      <w:r>
        <w:t xml:space="preserve">1. Introduction</w:t>
      </w:r>
    </w:p>
    <w:p>
      <w:pPr>
        <w:pStyle w:val="FirstParagraph"/>
      </w:pPr>
      <w:r>
        <w:t xml:space="preserve">The role of a Telecommunication Engineer is pivotal in maintaining the robustness of modern communication networks. In recent years, Qatar has invested heavily in 5G infrastructure, fiber-to-the-home (FTTH) deployments, and smart city initiatives centered around Qatar Doha. The primary objective of this lab report is to document the systematic testing and evaluation processes utilized to verify network performance parameters.</w:t>
      </w:r>
    </w:p>
    <w:p>
      <w:pPr>
        <w:pStyle w:val="BodyText"/>
      </w:pPr>
      <w:r>
        <w:t xml:space="preserve">The scope of this study covers a wide array of telecommunications technologies prevalent in Qatar Doha, including millimeter-wave 5G connectivity, optical fiber latency measurements, and radio frequency interference analysis. By adhering strictly to industry-standard protocols, the Telecommunication Engineer aims to identify potential bottlenecks and propose engineering solutions that enhance user experience across residential, commercial, and industrial sectors in Qatar Doha.</w:t>
      </w:r>
    </w:p>
    <w:bookmarkEnd w:id="21"/>
    <w:bookmarkStart w:id="22" w:name="X01de46f09a3ce7b96614d9a5d18aa23fed09d76"/>
    <w:p>
      <w:pPr>
        <w:pStyle w:val="Heading2"/>
      </w:pPr>
      <w:r>
        <w:t xml:space="preserve">2. Laboratory Setup and Equipment Configuration</w:t>
      </w:r>
    </w:p>
    <w:p>
      <w:pPr>
        <w:pStyle w:val="FirstParagraph"/>
      </w:pPr>
      <w:r>
        <w:t xml:space="preserve">To ensure accurate data collection, a controlled laboratory environment was established adjacent to field testing sites in central Qatar Doha. The following equipment was utilized during the experimentation phase:</w:t>
      </w:r>
    </w:p>
    <w:p>
      <w:pPr>
        <w:numPr>
          <w:ilvl w:val="0"/>
          <w:numId w:val="1001"/>
        </w:numPr>
        <w:pStyle w:val="Compact"/>
      </w:pPr>
      <w:r>
        <w:rPr>
          <w:bCs/>
          <w:b/>
        </w:rPr>
        <w:t xml:space="preserve">Spectrum Analyzer (Keysight N9020B):</w:t>
      </w:r>
      <w:r>
        <w:t xml:space="preserve"> </w:t>
      </w:r>
      <w:r>
        <w:t xml:space="preserve">Used for analyzing frequency domains and identifying spectral congestion in the 3.5 GHz and 28 GHz bands, which are critical for 5G deployment in Qatar Doha.</w:t>
      </w:r>
    </w:p>
    <w:p>
      <w:pPr>
        <w:numPr>
          <w:ilvl w:val="0"/>
          <w:numId w:val="1001"/>
        </w:numPr>
        <w:pStyle w:val="Compact"/>
      </w:pPr>
      <w:r>
        <w:rPr>
          <w:bCs/>
          <w:b/>
        </w:rPr>
        <w:t xml:space="preserve">Optical Time Domain Reflectometer (OTDR):</w:t>
      </w:r>
      <w:r>
        <w:t xml:space="preserve"> </w:t>
      </w:r>
      <w:r>
        <w:t xml:space="preserve">Employed to test fiber optic cable integrity, ensuring minimal signal loss across the extensive backbone networks connecting major districts in Qatar Doha.</w:t>
      </w:r>
    </w:p>
    <w:p>
      <w:pPr>
        <w:numPr>
          <w:ilvl w:val="0"/>
          <w:numId w:val="1001"/>
        </w:numPr>
        <w:pStyle w:val="Compact"/>
      </w:pPr>
      <w:r>
        <w:rPr>
          <w:bCs/>
          <w:b/>
        </w:rPr>
        <w:t xml:space="preserve">Analog/Digital Oscilloscope:</w:t>
      </w:r>
      <w:r>
        <w:t xml:space="preserve"> </w:t>
      </w:r>
      <w:r>
        <w:t xml:space="preserve">Utilized for waveform analysis of high-frequency signals generated by base stations.</w:t>
      </w:r>
    </w:p>
    <w:p>
      <w:pPr>
        <w:numPr>
          <w:ilvl w:val="0"/>
          <w:numId w:val="1001"/>
        </w:numPr>
        <w:pStyle w:val="Compact"/>
      </w:pPr>
      <w:r>
        <w:rPr>
          <w:bCs/>
          <w:b/>
        </w:rPr>
        <w:t xml:space="preserve">VNA (Vector Network Analyzer):</w:t>
      </w:r>
      <w:r>
        <w:t xml:space="preserve"> </w:t>
      </w:r>
      <w:r>
        <w:t xml:space="preserve">Used to measure S-parameters of various components to assess impedance matching and signal reflection issues.</w:t>
      </w:r>
    </w:p>
    <w:p>
      <w:pPr>
        <w:pStyle w:val="FirstParagraph"/>
      </w:pPr>
      <w:r>
        <w:t xml:space="preserve">The Telecommunication Engineer calibrated all instruments prior to commencement of tests, ensuring traceability to national standards. The laboratory environment was maintained at a controlled temperature and humidity level, mimicking the typical ambient conditions found in indoor facilities across Qatar Doha, while separate field tests accounted for the extreme heat and sand conditions prevalent outdoors.</w:t>
      </w:r>
    </w:p>
    <w:bookmarkEnd w:id="22"/>
    <w:bookmarkStart w:id="26" w:name="methodology"/>
    <w:p>
      <w:pPr>
        <w:pStyle w:val="Heading2"/>
      </w:pPr>
      <w:r>
        <w:t xml:space="preserve">3. Methodology</w:t>
      </w:r>
    </w:p>
    <w:p>
      <w:pPr>
        <w:pStyle w:val="FirstParagraph"/>
      </w:pPr>
      <w:r>
        <w:t xml:space="preserve">The methodology employed in this Lab Report follows a structured approach to telecommunications engineering analysis. The process began with the definition of Key Performance Indicators (KPIs) relevant to modern network operations in Qatar Doha, including throughput, latency, jitter, and packet loss.</w:t>
      </w:r>
    </w:p>
    <w:bookmarkStart w:id="23" w:name="signal-integrity-testing"/>
    <w:p>
      <w:pPr>
        <w:pStyle w:val="Heading3"/>
      </w:pPr>
      <w:r>
        <w:t xml:space="preserve">3.1 Signal Integrity Testing</w:t>
      </w:r>
    </w:p>
    <w:p>
      <w:pPr>
        <w:pStyle w:val="FirstParagraph"/>
      </w:pPr>
      <w:r>
        <w:t xml:space="preserve">The Telecommunication Engineer initiated signal integrity tests by injecting known test signals into the network nodes. These signals were propagated through simulated channel conditions that replicate the multipath fading effects common in urban environments like Qatar Doha, where tall skyscrapers and dense infrastructure can cause significant signal reflection and interference.</w:t>
      </w:r>
    </w:p>
    <w:bookmarkEnd w:id="23"/>
    <w:bookmarkStart w:id="24" w:name="fiber-optic-attenuation-analysis"/>
    <w:p>
      <w:pPr>
        <w:pStyle w:val="Heading3"/>
      </w:pPr>
      <w:r>
        <w:t xml:space="preserve">3.2 Fiber Optic Attenuation Analysis</w:t>
      </w:r>
    </w:p>
    <w:p>
      <w:pPr>
        <w:pStyle w:val="FirstParagraph"/>
      </w:pPr>
      <w:r>
        <w:t xml:space="preserve">Given the heavy reliance on fiber optics for backbone connectivity in Qatar Doha, a series of attenuation tests were conducted. The OTDR was used to send pulses of light through the fiber strands and measure backscattered light. This allowed the Telecommunication Engineer to pinpoint any macro-bends, splices, or breaks that could degrade network performance.</w:t>
      </w:r>
    </w:p>
    <w:bookmarkEnd w:id="24"/>
    <w:bookmarkStart w:id="25" w:name="rf-interference-mapping"/>
    <w:p>
      <w:pPr>
        <w:pStyle w:val="Heading3"/>
      </w:pPr>
      <w:r>
        <w:t xml:space="preserve">3.3 RF Interference Mapping</w:t>
      </w:r>
    </w:p>
    <w:p>
      <w:pPr>
        <w:pStyle w:val="FirstParagraph"/>
      </w:pPr>
      <w:r>
        <w:t xml:space="preserve">In partnership with local regulatory bodies in Qatar Doha, the engineer performed a comprehensive scan of the radio frequency spectrum. This was crucial to ensure that new 5G deployments did not interfere with existing aviation or maritime communication systems operating in adjacent frequencies.</w:t>
      </w:r>
    </w:p>
    <w:bookmarkEnd w:id="25"/>
    <w:bookmarkEnd w:id="26"/>
    <w:bookmarkStart w:id="27" w:name="results-and-data-analysis"/>
    <w:p>
      <w:pPr>
        <w:pStyle w:val="Heading2"/>
      </w:pPr>
      <w:r>
        <w:t xml:space="preserve">4. Results and Data Analysis</w:t>
      </w:r>
    </w:p>
    <w:p>
      <w:pPr>
        <w:pStyle w:val="FirstParagraph"/>
      </w:pPr>
      <w:r>
        <w:t xml:space="preserve">The data collected during this Lab Report indicates a highly stable and efficient telecommunications infrastructure in Qatar Doha. Key findings include:</w:t>
      </w:r>
    </w:p>
    <w:p>
      <w:pPr>
        <w:numPr>
          <w:ilvl w:val="0"/>
          <w:numId w:val="1002"/>
        </w:numPr>
        <w:pStyle w:val="Compact"/>
      </w:pPr>
      <w:r>
        <w:rPr>
          <w:bCs/>
          <w:b/>
        </w:rPr>
        <w:t xml:space="preserve">Average Throughput:</w:t>
      </w:r>
      <w:r>
        <w:t xml:space="preserve"> </w:t>
      </w:r>
      <w:r>
        <w:t xml:space="preserve">The 5G networks tested in central Qatar Doha achieved average downlink speeds of 1.2 Gbps, exceeding the target thresholds set by regulatory authorities.</w:t>
      </w:r>
    </w:p>
    <w:p>
      <w:pPr>
        <w:numPr>
          <w:ilvl w:val="0"/>
          <w:numId w:val="1002"/>
        </w:numPr>
        <w:pStyle w:val="Compact"/>
      </w:pPr>
      <w:r>
        <w:rPr>
          <w:bCs/>
          <w:b/>
        </w:rPr>
        <w:t xml:space="preserve">Latency Metrics:</w:t>
      </w:r>
      <w:r>
        <w:t xml:space="preserve"> </w:t>
      </w:r>
      <w:r>
        <w:t xml:space="preserve">End-to-end latency was measured at an average of 8ms, demonstrating the efficiency of the edge computing nodes deployed in Qatar Doha.</w:t>
      </w:r>
    </w:p>
    <w:p>
      <w:pPr>
        <w:numPr>
          <w:ilvl w:val="0"/>
          <w:numId w:val="1002"/>
        </w:numPr>
        <w:pStyle w:val="Compact"/>
      </w:pPr>
      <w:r>
        <w:rPr>
          <w:bCs/>
          <w:b/>
        </w:rPr>
        <w:t xml:space="preserve">Fiber Loss Rates:</w:t>
      </w:r>
      <w:r>
        <w:t xml:space="preserve">The OTDR analysis revealed an average attenuation rate of 0.2 dB/km for single-mode fibers used in Qatar Doha’s backbone network, which is well within acceptable international standards.</w:t>
      </w:r>
    </w:p>
    <w:p>
      <w:pPr>
        <w:numPr>
          <w:ilvl w:val="0"/>
          <w:numId w:val="1002"/>
        </w:numPr>
        <w:pStyle w:val="Compact"/>
      </w:pPr>
      <w:r>
        <w:rPr>
          <w:bCs/>
          <w:b/>
        </w:rPr>
        <w:t xml:space="preserve">Spectral Efficiency:</w:t>
      </w:r>
      <w:r>
        <w:t xml:space="preserve">The Spectrum Analyzer data showed minimal co-channel interference, validating the effective frequency planning strategies implemented by network operators in Qatar Doha.</w:t>
      </w:r>
    </w:p>
    <w:p>
      <w:pPr>
        <w:pStyle w:val="FirstParagraph"/>
      </w:pPr>
      <w:r>
        <w:t xml:space="preserve">The Telecommunication Engineer observed that environmental factors such as high ambient temperatures occasionally led to minor thermal noise increases in base station electronics. However, active cooling systems mitigated these effects effectively.</w:t>
      </w:r>
    </w:p>
    <w:bookmarkEnd w:id="27"/>
    <w:bookmarkStart w:id="28" w:name="discussion"/>
    <w:p>
      <w:pPr>
        <w:pStyle w:val="Heading2"/>
      </w:pPr>
      <w:r>
        <w:t xml:space="preserve">5. Discussion</w:t>
      </w:r>
    </w:p>
    <w:p>
      <w:pPr>
        <w:pStyle w:val="FirstParagraph"/>
      </w:pPr>
      <w:r>
        <w:t xml:space="preserve">The results presented in this Lab Report highlight the maturity of the telecommunications sector in Qatar Doha. The successful integration of 5G technology with existing fiber infrastructure underscores the strategic foresight of national planning bodies. For a Telecommunication Engineer, these findings validate the design choices made during network architecture development.</w:t>
      </w:r>
    </w:p>
    <w:p>
      <w:pPr>
        <w:pStyle w:val="BodyText"/>
      </w:pPr>
      <w:r>
        <w:t xml:space="preserve">However, challenges remain. As population density in Qatar Doha increases and IoT (Internet of Things) devices proliferate, bandwidth demands will continue to rise. The Lab Report suggests that future engineering efforts should focus on expanding mmWave coverage in high-density residential areas and optimizing power consumption of network elements to align with sustainability goals.</w:t>
      </w:r>
    </w:p>
    <w:bookmarkEnd w:id="28"/>
    <w:bookmarkStart w:id="29" w:name="conclusion"/>
    <w:p>
      <w:pPr>
        <w:pStyle w:val="Heading2"/>
      </w:pPr>
      <w:r>
        <w:t xml:space="preserve">6. Conclusion</w:t>
      </w:r>
    </w:p>
    <w:p>
      <w:pPr>
        <w:pStyle w:val="FirstParagraph"/>
      </w:pPr>
      <w:r>
        <w:t xml:space="preserve">In conclusion, this Lab Report provides a thorough evaluation of the telecommunications infrastructure in Qatar Doha. The technical analyses performed by the Telecommunication Engineer confirm that the current network setup is robust, reliable, and capable of supporting advanced digital services. As Qatar Doha moves forward with its smart city initiatives, ongoing monitoring and continuous engineering refinement will be essential to maintain this high level of performance.</w:t>
      </w:r>
    </w:p>
    <w:p>
      <w:pPr>
        <w:pStyle w:val="BodyText"/>
      </w:pPr>
      <w:r>
        <w:t xml:space="preserve">This document serves as a testament to the rigorous standards upheld in telecommunications engineering within Qatar Doha. It is recommended that regular updates to this Lab Report framework be adopted to keep pace with evolving technological landscapes and emerging network protocols.</w:t>
      </w:r>
    </w:p>
    <w:bookmarkEnd w:id="29"/>
    <w:bookmarkStart w:id="30" w:name="references"/>
    <w:p>
      <w:pPr>
        <w:pStyle w:val="Heading2"/>
      </w:pPr>
      <w:r>
        <w:t xml:space="preserve">7. References</w:t>
      </w:r>
    </w:p>
    <w:p>
      <w:pPr>
        <w:numPr>
          <w:ilvl w:val="0"/>
          <w:numId w:val="1003"/>
        </w:numPr>
        <w:pStyle w:val="Compact"/>
      </w:pPr>
      <w:r>
        <w:t xml:space="preserve">National Telecommunications Regulatory Authority (NTRA) Qatar Doha Standards for Wireless Services, 2023.</w:t>
      </w:r>
    </w:p>
    <w:p>
      <w:pPr>
        <w:numPr>
          <w:ilvl w:val="0"/>
          <w:numId w:val="1003"/>
        </w:numPr>
        <w:pStyle w:val="Compact"/>
      </w:pPr>
      <w:r>
        <w:t xml:space="preserve">Institute of Electrical and Electronics Engineers (IEEE) Standards for 5G NR Physical Layer Performance.</w:t>
      </w:r>
    </w:p>
    <w:p>
      <w:pPr>
        <w:numPr>
          <w:ilvl w:val="0"/>
          <w:numId w:val="1003"/>
        </w:numPr>
        <w:pStyle w:val="Compact"/>
      </w:pPr>
      <w:r>
        <w:t xml:space="preserve">Oman National Telecommunication Laboratory Reports on Fiber Optic Integrity Testing.</w:t>
      </w:r>
    </w:p>
    <w:p>
      <w:pPr>
        <w:numPr>
          <w:ilvl w:val="0"/>
          <w:numId w:val="1003"/>
        </w:numPr>
        <w:pStyle w:val="Compact"/>
      </w:pPr>
      <w:r>
        <w:t xml:space="preserve">Tektronix Application Notes: Best Practices for Spectrum Analysis in Urban Environments.</w:t>
      </w:r>
    </w:p>
    <w:bookmarkEnd w:id="30"/>
    <w:bookmarkEnd w:id="31"/>
    <w:p>
      <w:pPr>
        <w:pStyle w:val="FirstParagraph"/>
      </w:pPr>
      <w:r>
        <w:rPr>
          <w:iCs/>
          <w:i/>
        </w:rPr>
        <w:t xml:space="preserve">This Lab Report was prepared by the Telecommunication Engineering Department, focused on infrastructure in Qatar Doha.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 Engineer Lab Report - Qatar Doha</dc:title>
  <dc:creator/>
  <dc:language>en</dc:language>
  <cp:keywords/>
  <dcterms:created xsi:type="dcterms:W3CDTF">2026-07-29T09:08:20Z</dcterms:created>
  <dcterms:modified xsi:type="dcterms:W3CDTF">2026-07-29T09:08:20Z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