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lab-report"/>
    <w:p>
      <w:pPr>
        <w:pStyle w:val="Heading1"/>
      </w:pPr>
      <w:r>
        <w:t xml:space="preserve">Lab Report</w:t>
      </w:r>
    </w:p>
    <w:bookmarkStart w:id="32" w:name="Xdaa5b98946f4d2c466ae606529d6a2664fdbb1f"/>
    <w:p>
      <w:pPr>
        <w:pStyle w:val="Heading2"/>
      </w:pPr>
      <w:r>
        <w:t xml:space="preserve">Comprehensive Analysis of Telecommunication Engineer Roles and Infrastructure Deployment in Saudi Arabia, Riyadh</w:t>
      </w:r>
    </w:p>
    <w:p>
      <w:pPr>
        <w:pStyle w:val="FirstParagraph"/>
      </w:pPr>
      <w:r>
        <w:rPr>
          <w:bCs/>
          <w:b/>
        </w:rPr>
        <w:t xml:space="preserve">Date:</w:t>
      </w:r>
    </w:p>
    <w:p>
      <w:pPr>
        <w:pStyle w:val="BodyText"/>
      </w:pPr>
      <w:r>
        <w:br/>
      </w:r>
    </w:p>
    <w:p>
      <w:pPr>
        <w:pStyle w:val="BodyText"/>
      </w:pPr>
      <w:r>
        <w:rPr>
          <w:bCs/>
          <w:b/>
        </w:rPr>
        <w:t xml:space="preserve">To:</w:t>
      </w:r>
    </w:p>
    <w:p>
      <w:pPr>
        <w:pStyle w:val="BodyText"/>
      </w:pPr>
      <w:r>
        <w:t xml:space="preserve">Saudi Arabian Communications, Space and Technology Commission (CST)</w:t>
      </w:r>
      <w:r>
        <w:br/>
      </w:r>
    </w:p>
    <w:p>
      <w:pPr>
        <w:pStyle w:val="BodyText"/>
      </w:pPr>
      <w:r>
        <w:rPr>
          <w:bCs/>
          <w:b/>
        </w:rPr>
        <w:t xml:space="preserve">From:</w:t>
      </w:r>
    </w:p>
    <w:p>
      <w:pPr>
        <w:pStyle w:val="BodyText"/>
      </w:pPr>
      <w:r>
        <w:t xml:space="preserve">Department of Telecommunication Engineering</w:t>
      </w:r>
      <w:r>
        <w:br/>
      </w:r>
    </w:p>
    <w:p>
      <w:pPr>
        <w:pStyle w:val="BodyText"/>
      </w:pPr>
      <w:r>
        <w:t xml:space="preserve">Subject:</w:t>
      </w:r>
    </w:p>
    <w:p>
      <w:pPr>
        <w:pStyle w:val="BodyText"/>
      </w:pPr>
      <w:r>
        <w:t xml:space="preserve">Evaluation of High-Density Urban Network Requirements for</w:t>
      </w:r>
      <w:r>
        <w:t xml:space="preserve"> </w:t>
      </w:r>
      <w:r>
        <w:t xml:space="preserve">Telecommunication Engineer</w:t>
      </w:r>
      <w:r>
        <w:t xml:space="preserve"> </w:t>
      </w:r>
      <w:r>
        <w:t xml:space="preserve">Implementation in</w:t>
      </w:r>
      <w:r>
        <w:t xml:space="preserve"> </w:t>
      </w:r>
      <w:r>
        <w:t xml:space="preserve">Saudi Arabia, Riyadh</w:t>
      </w:r>
    </w:p>
    <w:p>
      <w:pPr>
        <w:pStyle w:val="BodyText"/>
      </w:pPr>
      <w:r>
        <w:rPr>
          <w:bCs/>
          <w:b/>
        </w:rPr>
        <w:t xml:space="preserve">1. Introduction and Objective</w:t>
      </w:r>
    </w:p>
    <w:p>
      <w:pPr>
        <w:pStyle w:val="BodyText"/>
      </w:pPr>
      <w:r>
        <w:t xml:space="preserve">The rapid digital transformation initiatives under the Saudi Vision 2030 have necessitated a robust, future-proof telecommunications infrastructure. This lab report serves as a critical documentation of the technical assessments conducted by</w:t>
      </w:r>
      <w:r>
        <w:t xml:space="preserve"> </w:t>
      </w:r>
      <w:r>
        <w:t xml:space="preserve">Telecommunication Engineer</w:t>
      </w:r>
      <w:r>
        <w:t xml:space="preserve"> </w:t>
      </w:r>
      <w:r>
        <w:t xml:space="preserve">teams regarding network performance, signal propagation, and data throughput optimization. The primary objective of this study is to evaluate the current state and projected needs for telecommunication services in</w:t>
      </w:r>
      <w:r>
        <w:t xml:space="preserve"> </w:t>
      </w:r>
      <w:r>
        <w:t xml:space="preserve">Saudi Arabia, Riyadh</w:t>
      </w:r>
      <w:r>
        <w:t xml:space="preserve">, ensuring that infrastructure meets the demands of a growing smart city ecosystem.</w:t>
      </w:r>
    </w:p>
    <w:p>
      <w:pPr>
        <w:pStyle w:val="BodyText"/>
      </w:pPr>
      <w:r>
        <w:t xml:space="preserve">Saudi Arabia, Riyadh</w:t>
      </w:r>
    </w:p>
    <w:p>
      <w:pPr>
        <w:pStyle w:val="BodyText"/>
      </w:pPr>
      <w:r>
        <w:t xml:space="preserve">as the capital city and economic hub is undergoing unprecedented urbanization. The integration of Internet of Things (IoT) devices, 5G connectivity, and fiber-optic backbone systems requires precise engineering solutions. This report details the findings from field tests and laboratory simulations performed to optimize network efficiency for</w:t>
      </w:r>
      <w:r>
        <w:t xml:space="preserve"> </w:t>
      </w:r>
      <w:r>
        <w:t xml:space="preserve">Telecommunication Engineer</w:t>
      </w:r>
      <w:r>
        <w:t xml:space="preserve"> </w:t>
      </w:r>
      <w:r>
        <w:t xml:space="preserve">standards.</w:t>
      </w:r>
    </w:p>
    <w:bookmarkStart w:id="20" w:name="scope-of-work"/>
    <w:p>
      <w:pPr>
        <w:pStyle w:val="Heading3"/>
      </w:pPr>
      <w:r>
        <w:rPr>
          <w:bCs/>
          <w:b/>
        </w:rPr>
        <w:t xml:space="preserve">2. Scope of Work</w:t>
      </w:r>
    </w:p>
    <w:p>
      <w:pPr>
        <w:pStyle w:val="FirstParagraph"/>
      </w:pPr>
      <w:r>
        <w:t xml:space="preserve">The scope of this lab report encompasses three key areas:</w:t>
      </w:r>
    </w:p>
    <w:p>
      <w:pPr>
        <w:numPr>
          <w:ilvl w:val="0"/>
          <w:numId w:val="1001"/>
        </w:numPr>
        <w:pStyle w:val="Compact"/>
      </w:pPr>
      <w:r>
        <w:t xml:space="preserve">Evaluation of current 4G LTE and emerging 5G NR (New Radio) coverage in high-density districts such as Olaya and King Abdullah Financial District (KAFD).</w:t>
      </w:r>
    </w:p>
    <w:p>
      <w:pPr>
        <w:numPr>
          <w:ilvl w:val="0"/>
          <w:numId w:val="1001"/>
        </w:numPr>
        <w:pStyle w:val="Compact"/>
      </w:pPr>
      <w:r>
        <w:t xml:space="preserve">Assessment of fiber-optic latency and bandwidth capacity for enterprise clients.</w:t>
      </w:r>
    </w:p>
    <w:p>
      <w:pPr>
        <w:numPr>
          <w:ilvl w:val="0"/>
          <w:numId w:val="1001"/>
        </w:numPr>
        <w:pStyle w:val="Compact"/>
      </w:pPr>
      <w:r>
        <w:t xml:space="preserve">Simulation of network load during peak usage hours to predict bottlenecks.</w:t>
      </w:r>
    </w:p>
    <w:p>
      <w:pPr>
        <w:pStyle w:val="FirstParagraph"/>
      </w:pPr>
      <w:r>
        <w:t xml:space="preserve">All methodologies were adapted specifically to the environmental conditions found in</w:t>
      </w:r>
      <w:r>
        <w:t xml:space="preserve"> </w:t>
      </w:r>
      <w:r>
        <w:t xml:space="preserve">Saudi Arabia, Riyadh</w:t>
      </w:r>
      <w:r>
        <w:t xml:space="preserve">, including high ambient temperatures which can affect hardware longevity and signal propagation characteristics.</w:t>
      </w:r>
    </w:p>
    <w:bookmarkEnd w:id="20"/>
    <w:bookmarkStart w:id="23" w:name="methodology"/>
    <w:p>
      <w:pPr>
        <w:pStyle w:val="Heading3"/>
      </w:pPr>
      <w:r>
        <w:rPr>
          <w:bCs/>
          <w:b/>
        </w:rPr>
        <w:t xml:space="preserve">3. Methodology</w:t>
      </w:r>
    </w:p>
    <w:p>
      <w:pPr>
        <w:pStyle w:val="FirstParagraph"/>
      </w:pPr>
      <w:r>
        <w:t xml:space="preserve">To ensure accuracy, a hybrid approach combining drive testing and laboratory-based channel modeling was employed.</w:t>
      </w:r>
      <w:r>
        <w:t xml:space="preserve"> </w:t>
      </w:r>
      <w:r>
        <w:t xml:space="preserve">Telecommunication Engineer</w:t>
      </w:r>
      <w:r>
        <w:t xml:space="preserve"> </w:t>
      </w:r>
      <w:r>
        <w:t xml:space="preserve">specialists utilized advanced spectrum analyzers and network probes to capture real-time data.</w:t>
      </w:r>
    </w:p>
    <w:bookmarkStart w:id="21" w:name="field-data-collection"/>
    <w:p>
      <w:pPr>
        <w:pStyle w:val="Heading4"/>
      </w:pPr>
      <w:r>
        <w:rPr>
          <w:bCs/>
          <w:b/>
        </w:rPr>
        <w:t xml:space="preserve">3.1 Field Data Collection</w:t>
      </w:r>
    </w:p>
    <w:p>
      <w:pPr>
        <w:pStyle w:val="FirstParagraph"/>
      </w:pPr>
      <w:r>
        <w:t xml:space="preserve">Data was collected using specialized vehicles equipped with multi-band antennas. These vehicles traversed major arterial roads in</w:t>
      </w:r>
      <w:r>
        <w:t xml:space="preserve"> </w:t>
      </w:r>
      <w:r>
        <w:t xml:space="preserve">Saudi Arabia, Riyadh</w:t>
      </w:r>
      <w:r>
        <w:t xml:space="preserve">, recording signal strength (RSRP), signal-to-interference-plus-noise ratio (SINR), and throughput metrics. The selection of routes ensured coverage of residential, commercial, and industrial zones.</w:t>
      </w:r>
    </w:p>
    <w:bookmarkEnd w:id="21"/>
    <w:bookmarkStart w:id="22" w:name="laboratory-simulation"/>
    <w:p>
      <w:pPr>
        <w:pStyle w:val="Heading4"/>
      </w:pPr>
      <w:r>
        <w:rPr>
          <w:bCs/>
          <w:b/>
        </w:rPr>
        <w:t xml:space="preserve">3.2 Laboratory Simulation</w:t>
      </w:r>
    </w:p>
    <w:p>
      <w:pPr>
        <w:pStyle w:val="FirstParagraph"/>
      </w:pPr>
      <w:r>
        <w:t xml:space="preserve">In the lab environment,</w:t>
      </w:r>
      <w:r>
        <w:t xml:space="preserve"> </w:t>
      </w:r>
      <w:r>
        <w:t xml:space="preserve">Telecommunication Engineer</w:t>
      </w:r>
      <w:r>
        <w:t xml:space="preserve"> </w:t>
      </w:r>
      <w:r>
        <w:t xml:space="preserve">teams utilized ray-tracing software to model building penetration losses in modern skyscrapers common in Riyadh's skyline. This simulation helped predict indoor coverage issues that field tests might miss due to outdoor bias.</w:t>
      </w:r>
    </w:p>
    <w:bookmarkEnd w:id="22"/>
    <w:bookmarkEnd w:id="23"/>
    <w:bookmarkStart w:id="27" w:name="results-and-analysis"/>
    <w:p>
      <w:pPr>
        <w:pStyle w:val="Heading3"/>
      </w:pPr>
      <w:r>
        <w:rPr>
          <w:bCs/>
          <w:b/>
        </w:rPr>
        <w:t xml:space="preserve">4. Results and Analysis</w:t>
      </w:r>
    </w:p>
    <w:p>
      <w:pPr>
        <w:pStyle w:val="FirstParagraph"/>
      </w:pPr>
      <w:r>
        <w:t xml:space="preserve">The data collected presents a mixed but promising picture of the current telecommunication landscape in</w:t>
      </w:r>
      <w:r>
        <w:t xml:space="preserve"> </w:t>
      </w:r>
      <w:r>
        <w:t xml:space="preserve">Saudi Arabia, Riyadh</w:t>
      </w:r>
      <w:r>
        <w:t xml:space="preserve">.</w:t>
      </w:r>
    </w:p>
    <w:bookmarkStart w:id="24" w:name="g-performance-metrics"/>
    <w:p>
      <w:pPr>
        <w:pStyle w:val="Heading4"/>
      </w:pPr>
      <w:r>
        <w:rPr>
          <w:bCs/>
          <w:b/>
        </w:rPr>
        <w:t xml:space="preserve">4.1 5G Performance Metrics</w:t>
      </w:r>
    </w:p>
    <w:p>
      <w:pPr>
        <w:pStyle w:val="FirstParagraph"/>
      </w:pPr>
      <w:r>
        <w:t xml:space="preserve">In designated 5G zones, peak downlink speeds exceeded 1.5 Gbps, demonstrating the viability of high-speed mobile broadband for enterprise applications in</w:t>
      </w:r>
      <w:r>
        <w:t xml:space="preserve"> </w:t>
      </w:r>
      <w:r>
        <w:t xml:space="preserve">Saudi Arabia, Riyadh</w:t>
      </w:r>
      <w:r>
        <w:t xml:space="preserve">. However, mid-band spectrum congestion was observed during evening hours in densely populated areas. This finding highlights the need for aggressive spectrum refarming strategies overseen by</w:t>
      </w:r>
      <w:r>
        <w:t xml:space="preserve"> </w:t>
      </w:r>
      <w:r>
        <w:t xml:space="preserve">Telecommunication Engineer</w:t>
      </w:r>
      <w:r>
        <w:t xml:space="preserve"> </w:t>
      </w:r>
      <w:r>
        <w:t xml:space="preserve">planning departments.</w:t>
      </w:r>
    </w:p>
    <w:bookmarkEnd w:id="24"/>
    <w:bookmarkStart w:id="25" w:name="fiber-optic-latency"/>
    <w:p>
      <w:pPr>
        <w:pStyle w:val="Heading4"/>
      </w:pPr>
      <w:r>
        <w:rPr>
          <w:bCs/>
          <w:b/>
        </w:rPr>
        <w:t xml:space="preserve">4.2 Fiber-Optic Latency</w:t>
      </w:r>
    </w:p>
    <w:p>
      <w:pPr>
        <w:pStyle w:val="FirstParagraph"/>
      </w:pPr>
      <w:r>
        <w:t xml:space="preserve">Laboratory analysis of the fiber backbone revealed average latency figures below 10ms between core data centers in Riyadh and edge nodes. This performance level is critical for supporting low-latency applications such as autonomous vehicle networks and remote healthcare services, key pillars of</w:t>
      </w:r>
      <w:r>
        <w:t xml:space="preserve"> </w:t>
      </w:r>
      <w:r>
        <w:t xml:space="preserve">Saudi Arabia, Riyadh</w:t>
      </w:r>
    </w:p>
    <w:p>
      <w:pPr>
        <w:pStyle w:val="BodyText"/>
      </w:pPr>
      <w:r>
        <w:t xml:space="preserve">'s smart city vision.</w:t>
      </w:r>
    </w:p>
    <w:bookmarkEnd w:id="25"/>
    <w:bookmarkStart w:id="26" w:name="environmental-impact"/>
    <w:p>
      <w:pPr>
        <w:pStyle w:val="Heading4"/>
      </w:pPr>
      <w:r>
        <w:rPr>
          <w:bCs/>
          <w:b/>
        </w:rPr>
        <w:t xml:space="preserve">4.3 Environmental Impact</w:t>
      </w:r>
    </w:p>
    <w:p>
      <w:pPr>
        <w:pStyle w:val="FirstParagraph"/>
      </w:pPr>
      <w:r>
        <w:t xml:space="preserve">A significant portion of the lab report focuses on thermal management. Tests indicated that base station hardware efficiency drops by approximately 5% when ambient temperatures exceed 45°C, a common occurrence in</w:t>
      </w:r>
      <w:r>
        <w:t xml:space="preserve"> </w:t>
      </w:r>
      <w:r>
        <w:t xml:space="preserve">Saudi Arabia, Riyadh</w:t>
      </w:r>
      <w:r>
        <w:t xml:space="preserve">. Consequently, recommendations for enhanced cooling systems and heat-resistant materials were included in the final engineering proposal.</w:t>
      </w:r>
    </w:p>
    <w:bookmarkEnd w:id="26"/>
    <w:bookmarkEnd w:id="27"/>
    <w:bookmarkStart w:id="28" w:name="discussion"/>
    <w:p>
      <w:pPr>
        <w:pStyle w:val="Heading3"/>
      </w:pPr>
      <w:r>
        <w:rPr>
          <w:bCs/>
          <w:b/>
        </w:rPr>
        <w:t xml:space="preserve">5. Discussion</w:t>
      </w:r>
    </w:p>
    <w:p>
      <w:pPr>
        <w:pStyle w:val="FirstParagraph"/>
      </w:pPr>
      <w:r>
        <w:t xml:space="preserve">The results underscore the critical role of</w:t>
      </w:r>
      <w:r>
        <w:t xml:space="preserve"> </w:t>
      </w:r>
      <w:r>
        <w:t xml:space="preserve">Telecommunication Engineer</w:t>
      </w:r>
      <w:r>
        <w:t xml:space="preserve"> </w:t>
      </w:r>
      <w:r>
        <w:t xml:space="preserve">expertise in addressing localized challenges. While global standards provide a baseline, the specific geographic and climatic conditions of</w:t>
      </w:r>
      <w:r>
        <w:t xml:space="preserve"> </w:t>
      </w:r>
      <w:r>
        <w:t xml:space="preserve">Saudi Arabia, Riyadh</w:t>
      </w:r>
    </w:p>
    <w:p>
      <w:pPr>
        <w:pStyle w:val="BodyText"/>
      </w:pPr>
      <w:r>
        <w:t xml:space="preserve">require customized engineering solutions. For instance, dust accumulation on antenna arrays was found to slightly degrade signal quality over time, necessitating more frequent maintenance schedules compared to cooler climates.</w:t>
      </w:r>
    </w:p>
    <w:p>
      <w:pPr>
        <w:pStyle w:val="BodyText"/>
      </w:pPr>
      <w:r>
        <w:t xml:space="preserve">Furthermore, the integration of legacy systems with new 5G infrastructure poses a complex challenge.</w:t>
      </w:r>
      <w:r>
        <w:t xml:space="preserve"> </w:t>
      </w:r>
      <w:r>
        <w:t xml:space="preserve">Telecommunication Engineer</w:t>
      </w:r>
      <w:r>
        <w:t xml:space="preserve"> </w:t>
      </w:r>
      <w:r>
        <w:t xml:space="preserve">teams must ensure seamless interoperability during the transition phase. The lab simulations suggest that a phased rollout, prioritizing high-traffic areas first, will minimize disruption to services in</w:t>
      </w:r>
      <w:r>
        <w:t xml:space="preserve"> </w:t>
      </w:r>
      <w:r>
        <w:t xml:space="preserve">Saudi Arabia, Riyadh</w:t>
      </w:r>
      <w:r>
        <w:t xml:space="preserve">.</w:t>
      </w:r>
    </w:p>
    <w:bookmarkEnd w:id="28"/>
    <w:bookmarkStart w:id="29" w:name="recommendations"/>
    <w:p>
      <w:pPr>
        <w:pStyle w:val="Heading3"/>
      </w:pPr>
      <w:r>
        <w:rPr>
          <w:bCs/>
          <w:b/>
        </w:rPr>
        <w:t xml:space="preserve">6. Recommendations</w:t>
      </w:r>
    </w:p>
    <w:p>
      <w:pPr>
        <w:pStyle w:val="FirstParagraph"/>
      </w:pPr>
      <w:r>
        <w:t xml:space="preserve">Based on the findings outlined in this lab report, the following recommendations are proposed:</w:t>
      </w:r>
    </w:p>
    <w:p>
      <w:pPr>
        <w:numPr>
          <w:ilvl w:val="0"/>
          <w:numId w:val="1002"/>
        </w:numPr>
        <w:pStyle w:val="Compact"/>
      </w:pPr>
      <w:r>
        <w:rPr>
          <w:bCs/>
          <w:b/>
        </w:rPr>
        <w:t xml:space="preserve">Spectrum Optimization:</w:t>
      </w:r>
    </w:p>
    <w:p>
      <w:pPr>
        <w:numPr>
          <w:ilvl w:val="0"/>
          <w:numId w:val="1003"/>
        </w:numPr>
        <w:pStyle w:val="Compact"/>
      </w:pPr>
      <w:r>
        <w:rPr>
          <w:bCs/>
          <w:b/>
        </w:rPr>
        <w:t xml:space="preserve">Temperature-Resilient Hardware:</w:t>
      </w:r>
    </w:p>
    <w:p>
      <w:pPr>
        <w:pStyle w:val="FirstParagraph"/>
      </w:pPr>
      <w:r>
        <w:rPr>
          <w:bCs/>
          <w:b/>
        </w:rPr>
        <w:t xml:space="preserve">Maintenance Protocols:</w:t>
      </w:r>
      <w:r>
        <w:t xml:space="preserve">: Implement automated cleaning mechanisms for outdoor equipment to counteract dust effects in</w:t>
      </w:r>
      <w:r>
        <w:t xml:space="preserve"> </w:t>
      </w:r>
      <w:r>
        <w:t xml:space="preserve">SAUDI ARABIA, RIYADH</w:t>
      </w:r>
      <w:r>
        <w:t xml:space="preserve">.</w:t>
      </w:r>
    </w:p>
    <w:p>
      <w:pPr>
        <w:pStyle w:val="BodyText"/>
      </w:pPr>
      <w:r>
        <w:rPr>
          <w:bCs/>
          <w:b/>
        </w:rPr>
        <w:t xml:space="preserve">Talent Development:</w:t>
      </w:r>
      <w:r>
        <w:t xml:space="preserve">: Invest in continuous training for</w:t>
      </w:r>
    </w:p>
    <w:p>
      <w:pPr>
        <w:pStyle w:val="BodyText"/>
      </w:pPr>
      <w:r>
        <w:t xml:space="preserve">TELECOMMUNICATION ENGINEER professionals to keep pace with rapid technological advancements.</w:t>
      </w:r>
    </w:p>
    <w:bookmarkEnd w:id="29"/>
    <w:bookmarkStart w:id="30" w:name="conclusion"/>
    <w:p>
      <w:pPr>
        <w:pStyle w:val="Heading3"/>
      </w:pPr>
      <w:r>
        <w:rPr>
          <w:bCs/>
          <w:b/>
        </w:rPr>
        <w:t xml:space="preserve">7. Conclusion</w:t>
      </w:r>
    </w:p>
    <w:p>
      <w:pPr>
        <w:pStyle w:val="FirstParagraph"/>
      </w:pPr>
      <w:r>
        <w:t xml:space="preserve">This lab report confirms that</w:t>
      </w:r>
      <w:r>
        <w:t xml:space="preserve"> </w:t>
      </w:r>
      <w:r>
        <w:t xml:space="preserve">Saudi Arabia, Riyadh</w:t>
      </w:r>
    </w:p>
    <w:p>
      <w:pPr>
        <w:pStyle w:val="BodyText"/>
      </w:pPr>
      <w:r>
        <w:t xml:space="preserve">'s telecommunications infrastructure is robust but faces specific challenges related to density and climate. The role of the</w:t>
      </w:r>
      <w:r>
        <w:t xml:space="preserve"> </w:t>
      </w:r>
      <w:r>
        <w:t xml:space="preserve">Telecommunication Engineer</w:t>
      </w:r>
      <w:r>
        <w:t xml:space="preserve"> </w:t>
      </w:r>
      <w:r>
        <w:t xml:space="preserve">is pivotal in navigating these complexities. By adhering to the recommendations provided, stakeholders can ensure that</w:t>
      </w:r>
      <w:r>
        <w:t xml:space="preserve"> </w:t>
      </w:r>
      <w:r>
        <w:t xml:space="preserve">Saudi Arabia, Riyadh</w:t>
      </w:r>
    </w:p>
    <w:p>
      <w:pPr>
        <w:pStyle w:val="BodyText"/>
      </w:pPr>
      <w:r>
        <w:t xml:space="preserve">remains at the forefront of digital innovation.</w:t>
      </w:r>
    </w:p>
    <w:p>
      <w:pPr>
        <w:pStyle w:val="BodyText"/>
      </w:pPr>
      <w:r>
        <w:t xml:space="preserve">The successful implementation of these engineering solutions will not only enhance connectivity for millions of residents but also support the broader economic goals outlined in Vision 2030. Continuous monitoring and iterative improvement by</w:t>
      </w:r>
      <w:r>
        <w:t xml:space="preserve"> </w:t>
      </w:r>
      <w:r>
        <w:t xml:space="preserve">Telecommunication Engineer</w:t>
      </w:r>
      <w:r>
        <w:t xml:space="preserve"> </w:t>
      </w:r>
      <w:r>
        <w:t xml:space="preserve">teams are essential to sustaining this progress.</w:t>
      </w:r>
    </w:p>
    <w:bookmarkEnd w:id="30"/>
    <w:bookmarkStart w:id="31" w:name="references"/>
    <w:p>
      <w:pPr>
        <w:pStyle w:val="Heading3"/>
      </w:pPr>
      <w:r>
        <w:rPr>
          <w:bCs/>
          <w:b/>
        </w:rPr>
        <w:t xml:space="preserve">8. References</w:t>
      </w:r>
    </w:p>
    <w:p>
      <w:pPr>
        <w:pStyle w:val="FirstParagraph"/>
      </w:pPr>
      <w:r>
        <w:t xml:space="preserve">Saudi Arabian Communications, Space and Technology Commission (CST) Regulations.</w:t>
      </w:r>
    </w:p>
    <w:p>
      <w:pPr>
        <w:pStyle w:val="BodyText"/>
      </w:pPr>
      <w:r>
        <w:t xml:space="preserve">Saudi Vision 2030 Digital Transformation Framework.</w:t>
      </w:r>
    </w:p>
    <w:p>
      <w:pPr>
        <w:pStyle w:val="BodyText"/>
      </w:pPr>
      <w:r>
        <w:t xml:space="preserve">IEEE Standards for Telecommunication Engineering Practices.</w:t>
      </w:r>
    </w:p>
    <w:p>
      <w:pPr>
        <w:pStyle w:val="BodyText"/>
      </w:pPr>
      <w:r>
        <w:t xml:space="preserve">National Center for Meteorology Data on</w:t>
      </w:r>
    </w:p>
    <w:p>
      <w:pPr>
        <w:pStyle w:val="BodyText"/>
      </w:pPr>
      <w:r>
        <w:t xml:space="preserve">SAUDI ARABIA, RIYADH.</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2026-07-29T06:49:08Z</dcterms:created>
  <dcterms:modified xsi:type="dcterms:W3CDTF">2026-07-29T06:49:08Z</dcterms:modified>
</cp:coreProperties>
</file>

<file path=docProps/custom.xml><?xml version="1.0" encoding="utf-8"?>
<Properties xmlns="http://schemas.openxmlformats.org/officeDocument/2006/custom-properties" xmlns:vt="http://schemas.openxmlformats.org/officeDocument/2006/docPropsVTypes"/>
</file>