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1" w:name="laboratory-report"/>
    <w:p>
      <w:pPr>
        <w:pStyle w:val="Heading1"/>
      </w:pPr>
      <w:r>
        <w:t xml:space="preserve">Laboratory Report</w:t>
      </w:r>
    </w:p>
    <w:bookmarkStart w:id="20" w:name="X5db8e96e835c401ee2b60ac5df9ab985105d950"/>
    <w:p>
      <w:pPr>
        <w:pStyle w:val="Heading2"/>
      </w:pPr>
      <w:r>
        <w:t xml:space="preserve">Fundamentals of Modern Telecommunication Systems in Sudan Khartoum</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Faculty of Engineering, University of Khartoum (Simulated)</w:t>
      </w:r>
      <w:r>
        <w:br/>
      </w:r>
      <w:r>
        <w:rPr>
          <w:bCs/>
          <w:b/>
        </w:rPr>
        <w:t xml:space="preserve">Sector Focus:</w:t>
      </w:r>
      <w:r>
        <w:t xml:space="preserve"> </w:t>
      </w:r>
      <w:r>
        <w:t xml:space="preserve">Urban Telecommunications Infrastructure</w:t>
      </w:r>
      <w:r>
        <w:br/>
      </w:r>
    </w:p>
    <w:bookmarkEnd w:id="20"/>
    <w:bookmarkEnd w:id="21"/>
    <w:bookmarkStart w:id="22" w:name="introduction-and-objectives"/>
    <w:p>
      <w:pPr>
        <w:pStyle w:val="Heading3"/>
      </w:pPr>
      <w:r>
        <w:t xml:space="preserve">1. Introduction and Objectives</w:t>
      </w:r>
    </w:p>
    <w:p>
      <w:pPr>
        <w:pStyle w:val="FirstParagraph"/>
      </w:pPr>
      <w:r>
        <w:t xml:space="preserve">The rapid evolution of global connectivity has necessitated a robust framework for telecommunication engineering, particularly in developing urban centers. This laboratory report analyzes the critical role of the Telecommunication Engineer within the specific context of Sudan Khartoum. As the capital city undergoes significant demographic expansion and infrastructural modernization, understanding local transmission challenges is paramount.</w:t>
      </w:r>
    </w:p>
    <w:p>
      <w:pPr>
        <w:pStyle w:val="BodyText"/>
      </w:pPr>
      <w:r>
        <w:t xml:space="preserve">The primary objective of this study is to evaluate how telecommunications engineering principles are applied to overcome environmental and logistical hurdles inherent in Sudan Khartoum. By examining network topologies, signal propagation in tropical climates, and the integration of fiber-optic networks with existing wireless infrastructure, we aim to provide a comprehensive overview suitable for academic review and practical implementation strategies.</w:t>
      </w:r>
    </w:p>
    <w:bookmarkEnd w:id="22"/>
    <w:bookmarkStart w:id="23" w:name="X12a2408df2a09efe501ee1aadba6647fb8e7d05"/>
    <w:p>
      <w:pPr>
        <w:pStyle w:val="Heading3"/>
      </w:pPr>
      <w:r>
        <w:t xml:space="preserve">2. Environmental and Geographical Context of Sudan Khartoum</w:t>
      </w:r>
    </w:p>
    <w:p>
      <w:pPr>
        <w:pStyle w:val="FirstParagraph"/>
      </w:pPr>
      <w:r>
        <w:t xml:space="preserve">Sudan Khartoum presents unique challenges for telecommunication engineers due to its distinct geographical location at the confluence of the Blue Nile and White Nile. The high humidity levels during the rainy season (June through September) significantly impact radio frequency (RF) propagation. High-frequency signals used in 5G and microwave backhaul are prone to attenuation caused by atmospheric moisture.</w:t>
      </w:r>
    </w:p>
    <w:p>
      <w:pPr>
        <w:pStyle w:val="BodyText"/>
      </w:pPr>
      <w:r>
        <w:t xml:space="preserve">Furthermore, the urban density of Sudan Khartoum creates a "canyon effect" in certain districts, where high-rise buildings obstruct line-of-sight transmission paths. Engineers must account for multipath fading and signal reflection when designing cellular networks. The heat index in Khartoum also poses thermal challenges for electronic equipment housed in outdoor cabinets, requiring specialized cooling solutions to maintain the integrity of baseband units and power supplies.</w:t>
      </w:r>
    </w:p>
    <w:bookmarkEnd w:id="23"/>
    <w:bookmarkStart w:id="24" w:name="X02e9535bf3405fa83ee96578c4885cd6be2977e"/>
    <w:p>
      <w:pPr>
        <w:pStyle w:val="Heading3"/>
      </w:pPr>
      <w:r>
        <w:t xml:space="preserve">3. Infrastructure Analysis: From Copper to Fiber</w:t>
      </w:r>
    </w:p>
    <w:p>
      <w:pPr>
        <w:pStyle w:val="FirstParagraph"/>
      </w:pPr>
      <w:r>
        <w:t xml:space="preserve">A major focus of modern telecommunication engineering in Sudan Khartoum is the transition from legacy copper-based systems to all-optical fiber networks. The report highlights the deployment of Fiber-to-the-Home (FTTH) initiatives led by national and international telecommunications providers operating in Khartoum.</w:t>
      </w:r>
    </w:p>
    <w:p>
      <w:pPr>
        <w:numPr>
          <w:ilvl w:val="0"/>
          <w:numId w:val="1001"/>
        </w:numPr>
        <w:pStyle w:val="Compact"/>
      </w:pPr>
      <w:r>
        <w:rPr>
          <w:bCs/>
          <w:b/>
        </w:rPr>
        <w:t xml:space="preserve">Fiber Optic Deployment:</w:t>
      </w:r>
      <w:r>
        <w:t xml:space="preserve"> </w:t>
      </w:r>
      <w:r>
        <w:t xml:space="preserve">The installation of Single Mode Fiber (SMF) across key districts allows for high-bandwidth data transmission. This is crucial for supporting emerging technologies such as telemedicine and remote education, which have seen increased demand in Sudan Khartoum.</w:t>
      </w:r>
    </w:p>
    <w:p>
      <w:pPr>
        <w:numPr>
          <w:ilvl w:val="0"/>
          <w:numId w:val="1001"/>
        </w:numPr>
        <w:pStyle w:val="Compact"/>
      </w:pPr>
      <w:r>
        <w:rPr>
          <w:bCs/>
          <w:b/>
        </w:rPr>
        <w:t xml:space="preserve">Signal Attenuation Management:</w:t>
      </w:r>
      <w:r>
        <w:t xml:space="preserve"> </w:t>
      </w:r>
      <w:r>
        <w:t xml:space="preserve">Engineers must calculate precise loss budgets. In the context of Sudan Khartoum's aging underground ductwork, joint losses are a significant concern. The use of fusion splicing techniques has reduced insertion loss to less than 0.05 dB, ensuring signal integrity over long distances.</w:t>
      </w:r>
    </w:p>
    <w:p>
      <w:pPr>
        <w:numPr>
          <w:ilvl w:val="0"/>
          <w:numId w:val="1001"/>
        </w:numPr>
        <w:pStyle w:val="Compact"/>
      </w:pPr>
      <w:r>
        <w:rPr>
          <w:bCs/>
          <w:b/>
        </w:rPr>
        <w:t xml:space="preserve">Backhaul Solutions:</w:t>
      </w:r>
      <w:r>
        <w:t xml:space="preserve"> </w:t>
      </w:r>
      <w:r>
        <w:t xml:space="preserve">For areas where fiber trenching is economically unfeasible due to the urban layout of Khartoum, engineers utilize microwave links and millimeter-wave technologies. These wireless backhaul solutions require precise alignment and clearance analysis to avoid interference from existing radio towers.</w:t>
      </w:r>
    </w:p>
    <w:bookmarkEnd w:id="24"/>
    <w:bookmarkStart w:id="25" w:name="X3b1cd1891bd10e78208ab11bb01baae04986a45"/>
    <w:p>
      <w:pPr>
        <w:pStyle w:val="Heading3"/>
      </w:pPr>
      <w:r>
        <w:t xml:space="preserve">4. Power Supply Stability and Backup Systems</w:t>
      </w:r>
    </w:p>
    <w:p>
      <w:pPr>
        <w:pStyle w:val="FirstParagraph"/>
      </w:pPr>
      <w:r>
        <w:t xml:space="preserve">In the field of telecommunication engineering, infrastructure resilience is just as important as signal strength. In Sudan Khartoum, grid stability can be intermittent during peak hours or due to regional energy constraints. Consequently, the design of telecommunications nodes must incorporate robust power management systems.</w:t>
      </w:r>
    </w:p>
    <w:p>
      <w:pPr>
        <w:pStyle w:val="BodyText"/>
      </w:pPr>
      <w:r>
        <w:t xml:space="preserve">This laboratory report details the integration of hybrid power systems for base stations in Khartoum. These systems combine:</w:t>
      </w:r>
    </w:p>
    <w:p>
      <w:pPr>
        <w:numPr>
          <w:ilvl w:val="0"/>
          <w:numId w:val="1002"/>
        </w:numPr>
        <w:pStyle w:val="Compact"/>
      </w:pPr>
      <w:r>
        <w:rPr>
          <w:bCs/>
          <w:b/>
        </w:rPr>
        <w:t xml:space="preserve">Mains Power:</w:t>
      </w:r>
      <w:r>
        <w:t xml:space="preserve"> </w:t>
      </w:r>
      <w:r>
        <w:t xml:space="preserve">Primary connection to the national grid.</w:t>
      </w:r>
    </w:p>
    <w:p>
      <w:pPr>
        <w:numPr>
          <w:ilvl w:val="0"/>
          <w:numId w:val="1002"/>
        </w:numPr>
        <w:pStyle w:val="Compact"/>
      </w:pPr>
      <w:r>
        <w:rPr>
          <w:bCs/>
          <w:b/>
        </w:rPr>
        <w:t xml:space="preserve">Diesel Generators:</w:t>
      </w:r>
      <w:r>
        <w:t xml:space="preserve"> </w:t>
      </w:r>
      <w:r>
        <w:t xml:space="preserve">Backup systems with automated transfer switches, though these are being phased out due to fuel costs and emissions.</w:t>
      </w:r>
    </w:p>
    <w:p>
      <w:pPr>
        <w:numPr>
          <w:ilvl w:val="0"/>
          <w:numId w:val="1002"/>
        </w:numPr>
        <w:pStyle w:val="Compact"/>
      </w:pPr>
      <w:r>
        <w:rPr>
          <w:bCs/>
          <w:b/>
        </w:rPr>
        <w:t xml:space="preserve">Solar Photovoltaic (PV) Arrays:</w:t>
      </w:r>
      <w:r>
        <w:t xml:space="preserve"> </w:t>
      </w:r>
      <w:r>
        <w:t xml:space="preserve">Given Sudan Khartoum's high solar irradiance, solar panels are increasingly integrated into tower designs. This reduces operational expenditure (OPEX) and ensures uptime during grid failures.</w:t>
      </w:r>
    </w:p>
    <w:p>
      <w:pPr>
        <w:numPr>
          <w:ilvl w:val="0"/>
          <w:numId w:val="1002"/>
        </w:numPr>
        <w:pStyle w:val="Compact"/>
      </w:pPr>
      <w:r>
        <w:rPr>
          <w:bCs/>
          <w:b/>
        </w:rPr>
        <w:t xml:space="preserve">Lithium-Ion Batteries:</w:t>
      </w:r>
      <w:r>
        <w:t xml:space="preserve"> </w:t>
      </w:r>
      <w:r>
        <w:t xml:space="preserve">Replacing traditional lead-acid batteries, these provide efficient energy storage with a longer lifespan and reduced maintenance requirements in high-temperature environments.</w:t>
      </w:r>
    </w:p>
    <w:bookmarkEnd w:id="25"/>
    <w:bookmarkStart w:id="26" w:name="X727472f30996590af9f0de452ea5810fb51700e"/>
    <w:p>
      <w:pPr>
        <w:pStyle w:val="Heading3"/>
      </w:pPr>
      <w:r>
        <w:t xml:space="preserve">5. Regulatory Framework and Spectrum Management</w:t>
      </w:r>
    </w:p>
    <w:p>
      <w:pPr>
        <w:pStyle w:val="FirstParagraph"/>
      </w:pPr>
      <w:r>
        <w:t xml:space="preserve">The work of the Telecommunication Engineer is heavily influenced by regulatory bodies governing spectrum allocation. In Sudan Khartoum, the National Communications Authority (NCA) plays a pivotal role in assigning frequency bands for mobile network operators (MNOs). Engineers must perform rigorous interference studies to ensure that new deployments do not disrupt existing aviation radar systems or government communications.</w:t>
      </w:r>
    </w:p>
    <w:p>
      <w:pPr>
        <w:pStyle w:val="BodyText"/>
      </w:pPr>
      <w:r>
        <w:t xml:space="preserve">Furthermore, the harmonization of 4G LTE and 5G spectrum bands requires dynamic spectrum sharing technologies. This allows networks in Sudan Khartoum to efficiently utilize available resources, maximizing throughput for end-users while adhering to international standards set by the International Telecommunication Union (ITU).</w:t>
      </w:r>
    </w:p>
    <w:bookmarkEnd w:id="26"/>
    <w:bookmarkStart w:id="27" w:name="X17a13d9eef16de4d455861a76729ff9dc44cdae"/>
    <w:p>
      <w:pPr>
        <w:pStyle w:val="Heading3"/>
      </w:pPr>
      <w:r>
        <w:t xml:space="preserve">6. Case Study: Connectivity Expansion in Peripheral Districts</w:t>
      </w:r>
    </w:p>
    <w:p>
      <w:pPr>
        <w:pStyle w:val="FirstParagraph"/>
      </w:pPr>
      <w:r>
        <w:t xml:space="preserve">To illustrate practical application, we examine a case study of network expansion into peripheral districts surrounding Sudan Khartoum. The engineering challenge involved providing broadband connectivity to rural-adjacent communities where laying fiber was cost-prohibitive.</w:t>
      </w:r>
    </w:p>
    <w:p>
      <w:pPr>
        <w:pStyle w:val="BodyText"/>
      </w:pPr>
      <w:r>
        <w:rPr>
          <w:bCs/>
          <w:b/>
        </w:rPr>
        <w:t xml:space="preserve">Methodology:</w:t>
      </w:r>
      <w:r>
        <w:t xml:space="preserve"> </w:t>
      </w:r>
      <w:r>
        <w:t xml:space="preserve">Engineers deployed Long-Term Evolution (LTE) Fixed Wireless Access (FWA) technology. This solution utilizes existing cellular towers equipped with high-gain directional antennas pointing toward user premises.</w:t>
      </w:r>
    </w:p>
    <w:p>
      <w:pPr>
        <w:pStyle w:val="BodyText"/>
      </w:pPr>
      <w:r>
        <w:rPr>
          <w:bCs/>
          <w:b/>
        </w:rPr>
        <w:t xml:space="preserve">Results:</w:t>
      </w:r>
      <w:r>
        <w:t xml:space="preserve">The deployment reduced latency by 40% compared to previous satellite-based solutions and significantly improved data speeds for households in these underserved areas. This demonstrates the versatility of the Telecommunication Engineer in adapting technologies to fit the specific socioeconomic and geographical needs of Sudan Khartoum.</w:t>
      </w:r>
    </w:p>
    <w:bookmarkEnd w:id="27"/>
    <w:bookmarkStart w:id="28" w:name="challenges-and-future-outlook"/>
    <w:p>
      <w:pPr>
        <w:pStyle w:val="Heading3"/>
      </w:pPr>
      <w:r>
        <w:t xml:space="preserve">7. Challenges and Future Outlook</w:t>
      </w:r>
    </w:p>
    <w:p>
      <w:pPr>
        <w:pStyle w:val="FirstParagraph"/>
      </w:pPr>
      <w:r>
        <w:t xml:space="preserve">Despite advancements, several challenges remain for telecommunication engineering in Sudan Khartoum:</w:t>
      </w:r>
    </w:p>
    <w:p>
      <w:pPr>
        <w:numPr>
          <w:ilvl w:val="0"/>
          <w:numId w:val="1003"/>
        </w:numPr>
        <w:pStyle w:val="Compact"/>
      </w:pPr>
      <w:r>
        <w:rPr>
          <w:bCs/>
          <w:b/>
        </w:rPr>
        <w:t xml:space="preserve">Skinny Cable Theft:</w:t>
      </w:r>
      <w:r>
        <w:t xml:space="preserve">Theft of copper and fiber cables remains a security concern. Engineers are increasingly moving toward all-dielectric self-supporting (ADSS) fiber cables which have no metallic components, rendering them less attractive to thieves.</w:t>
      </w:r>
    </w:p>
    <w:p>
      <w:pPr>
        <w:numPr>
          <w:ilvl w:val="0"/>
          <w:numId w:val="1003"/>
        </w:numPr>
        <w:pStyle w:val="Compact"/>
      </w:pPr>
      <w:r>
        <w:rPr>
          <w:bCs/>
          <w:b/>
        </w:rPr>
        <w:t xml:space="preserve">Urban Planning Integration:</w:t>
      </w:r>
      <w:r>
        <w:t xml:space="preserve">Tighter integration between telecommunications planning and municipal urban development in Sudan Khartoum is required. New buildings must be designed with pre-installed conduit pathways for fiber optics to avoid costly retrofits.</w:t>
      </w:r>
    </w:p>
    <w:p>
      <w:pPr>
        <w:pStyle w:val="FirstParagraph"/>
      </w:pPr>
      <w:r>
        <w:t xml:space="preserve">The future outlook points towards the adoption of Internet of Things (IoT) networks tailored for smart city applications. From traffic management to water quality monitoring, the infrastructure built by Telecommunication Engineers today will form the backbone of a smarter, more resilient Sudan Khartoum in the coming decade.</w:t>
      </w:r>
    </w:p>
    <w:bookmarkEnd w:id="28"/>
    <w:bookmarkStart w:id="29" w:name="conclusion"/>
    <w:p>
      <w:pPr>
        <w:pStyle w:val="Heading3"/>
      </w:pPr>
      <w:r>
        <w:t xml:space="preserve">8. Conclusion</w:t>
      </w:r>
    </w:p>
    <w:p>
      <w:pPr>
        <w:pStyle w:val="FirstParagraph"/>
      </w:pPr>
      <w:r>
        <w:t xml:space="preserve">This laboratory report underscores that telecommunications engineering is not merely about theoretical signal processing but also about practical adaptation to local environmental and infrastructural realities. In Sudan Khartoum, engineers must navigate high humidity, urban density, power instability, and security concerns while deploying cutting-edge connectivity solutions.</w:t>
      </w:r>
    </w:p>
    <w:p>
      <w:pPr>
        <w:pStyle w:val="BodyText"/>
      </w:pPr>
      <w:r>
        <w:t xml:space="preserve">The successful deployment of fiber-optic networks and hybrid power systems demonstrates that with careful planning and innovative engineering strategies, robust communication infrastructure can be achieved. As Sudan Khartoum continues to grow, the role of the Telecommunication Engineer will become even more critical in bridging the digital divide and fostering economic development through reliable connectivity.</w:t>
      </w:r>
    </w:p>
    <w:bookmarkEnd w:id="29"/>
    <w:bookmarkStart w:id="30" w:name="references"/>
    <w:p>
      <w:pPr>
        <w:pStyle w:val="Heading3"/>
      </w:pPr>
      <w:r>
        <w:t xml:space="preserve">9. References</w:t>
      </w:r>
    </w:p>
    <w:p>
      <w:pPr>
        <w:numPr>
          <w:ilvl w:val="0"/>
          <w:numId w:val="1004"/>
        </w:numPr>
        <w:pStyle w:val="Compact"/>
      </w:pPr>
      <w:r>
        <w:t xml:space="preserve">National Communications Authority (NCA) Sudan. (2022). *Annual Spectrum Management Report*. Khartoum.</w:t>
      </w:r>
    </w:p>
    <w:p>
      <w:pPr>
        <w:numPr>
          <w:ilvl w:val="0"/>
          <w:numId w:val="1004"/>
        </w:numPr>
        <w:pStyle w:val="Compact"/>
      </w:pPr>
      <w:r>
        <w:t xml:space="preserve">Rappaport, T. S. (2002). *Wireless Communications: Principles and Practice*. Prentice Hall.</w:t>
      </w:r>
    </w:p>
    <w:p>
      <w:pPr>
        <w:numPr>
          <w:ilvl w:val="0"/>
          <w:numId w:val="1004"/>
        </w:numPr>
        <w:pStyle w:val="Compact"/>
      </w:pPr>
      <w:r>
        <w:t xml:space="preserve">Gross, F. (1994). *Satellite Communications Systems Engineering: Atmospheric Effects, Satellite Link Design and System Operation*. Cambridge University Press.</w:t>
      </w:r>
    </w:p>
    <w:p>
      <w:pPr>
        <w:numPr>
          <w:ilvl w:val="0"/>
          <w:numId w:val="1004"/>
        </w:numPr>
        <w:pStyle w:val="Compact"/>
      </w:pPr>
      <w:r>
        <w:t xml:space="preserve">Khartoum State Urban Development Plan. (2021). *Infrastructure Modernization Guidelines*. Ministry of Municipalities and Public Works.</w:t>
      </w:r>
    </w:p>
    <w:bookmarkEnd w:id="30"/>
    <w:p>
      <w:pPr>
        <w:pStyle w:val="FirstParagraph"/>
      </w:pPr>
      <w:r>
        <w:rPr>
          <w:iCs/>
          <w:i/>
        </w:rPr>
        <w:t xml:space="preserve">This document is generated for academic and informational purposes regarding Telecommunication Engineering in Sudan Khartoum.</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Telecommunication Engineering in Sudan Khartoum</dc:title>
  <dc:creator/>
  <dc:language>en</dc:language>
  <cp:keywords/>
  <dcterms:created xsi:type="dcterms:W3CDTF">2026-07-29T09:32:43Z</dcterms:created>
  <dcterms:modified xsi:type="dcterms:W3CDTF">2026-07-29T09:32:43Z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