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5eb359a9ae934d1b7d16d8683f4a6171c85909"/>
    <w:p>
      <w:pPr>
        <w:pStyle w:val="Heading1"/>
      </w:pPr>
      <w:r>
        <w:t xml:space="preserve">Laboratory Report on Telecommunication Engineering Principles and Field Applications</w:t>
      </w:r>
    </w:p>
    <w:p>
      <w:pPr>
        <w:pStyle w:val="FirstParagraph"/>
      </w:pPr>
      <w:r>
        <w:rPr>
          <w:bCs/>
          <w:b/>
        </w:rPr>
        <w:t xml:space="preserve">Institution:</w:t>
      </w:r>
      <w:r>
        <w:t xml:space="preserve"> </w:t>
      </w:r>
      <w:r>
        <w:t xml:space="preserve">University of Dar es Salaam, School of Engineering</w:t>
      </w:r>
    </w:p>
    <w:p>
      <w:pPr>
        <w:pStyle w:val="BodyText"/>
      </w:pPr>
      <w:r>
        <w:rPr>
          <w:bCs/>
          <w:b/>
        </w:rPr>
        <w:t xml:space="preserve">Course:</w:t>
      </w:r>
      <w:r>
        <w:t xml:space="preserve"> </w:t>
      </w:r>
      <w:r>
        <w:t xml:space="preserve">Advanced Telecommunications Systems (TET 402)</w:t>
      </w:r>
    </w:p>
    <w:p>
      <w:pPr>
        <w:pStyle w:val="BodyText"/>
      </w:pPr>
      <w:r>
        <w:rPr>
          <w:bCs/>
          <w:b/>
        </w:rPr>
        <w:t xml:space="preserve">Date:</w:t>
      </w:r>
      <w:r>
        <w:t xml:space="preserve"> </w:t>
      </w:r>
      <w:r>
        <w:t xml:space="preserve">October 26, 2023</w:t>
      </w:r>
    </w:p>
    <w:p>
      <w:pPr>
        <w:pStyle w:val="BodyText"/>
      </w:pPr>
      <w:r>
        <w:rPr>
          <w:bCs/>
          <w:b/>
        </w:rPr>
        <w:t xml:space="preserve">Tanzania Dar es Salaam Location Reference:</w:t>
      </w:r>
      <w:r>
        <w:t xml:space="preserve"> </w:t>
      </w:r>
      <w:r>
        <w:t xml:space="preserve">Network Testing Site, Kariakoo District &amp; Mwanza Road Corridor</w:t>
      </w:r>
    </w:p>
    <w:bookmarkEnd w:id="20"/>
    <w:bookmarkStart w:id="21" w:name="executive-summary"/>
    <w:p>
      <w:pPr>
        <w:pStyle w:val="Heading1"/>
      </w:pPr>
      <w:r>
        <w:t xml:space="preserve">1. Executive Summary</w:t>
      </w:r>
    </w:p>
    <w:p>
      <w:pPr>
        <w:pStyle w:val="FirstParagraph"/>
      </w:pPr>
      <w:r>
        <w:t xml:space="preserve">This comprehensive laboratory report details the practical implementation and analysis of modern telecommunications infrastructure, specifically tailored to the unique geographical and demographic challenges of Tanzania Dar es Salaam. As a critical hub for economic growth in East Africa, the city demands robust connectivity solutions that can withstand high population density and varying environmental conditions. The primary objective of this study was to evaluate signal propagation efficiency, network latency, and bandwidth stability within</w:t>
      </w:r>
      <w:r>
        <w:t xml:space="preserve"> </w:t>
      </w:r>
      <w:r>
        <w:rPr>
          <w:bCs/>
          <w:b/>
        </w:rPr>
        <w:t xml:space="preserve">Tanzania Dar es Salaam</w:t>
      </w:r>
      <w:r>
        <w:t xml:space="preserve">. By adopting the methodologies of a professional</w:t>
      </w:r>
      <w:r>
        <w:t xml:space="preserve"> </w:t>
      </w:r>
      <w:r>
        <w:rPr>
          <w:bCs/>
          <w:b/>
        </w:rPr>
        <w:t xml:space="preserve">Telecommunication Engineer</w:t>
      </w:r>
      <w:r>
        <w:t xml:space="preserve">, we assessed the performance metrics of 4G LTE networks against emerging 5G pilot zones. The findings highlight significant opportunities for infrastructure optimization to support rapid urbanization.</w:t>
      </w:r>
    </w:p>
    <w:bookmarkEnd w:id="21"/>
    <w:bookmarkStart w:id="22" w:name="introduction"/>
    <w:p>
      <w:pPr>
        <w:pStyle w:val="Heading1"/>
      </w:pPr>
      <w:r>
        <w:t xml:space="preserve">2. Introduction</w:t>
      </w:r>
    </w:p>
    <w:p>
      <w:pPr>
        <w:pStyle w:val="FirstParagraph"/>
      </w:pPr>
      <w:r>
        <w:t xml:space="preserve">The role of a</w:t>
      </w:r>
      <w:r>
        <w:t xml:space="preserve"> </w:t>
      </w:r>
      <w:r>
        <w:rPr>
          <w:bCs/>
          <w:b/>
        </w:rPr>
        <w:t xml:space="preserve">Telecommunication Engineer</w:t>
      </w:r>
      <w:r>
        <w:t xml:space="preserve"> </w:t>
      </w:r>
      <w:r>
        <w:t xml:space="preserve">has evolved from simple circuit design to complex network architecture planning, especially in developing economies. In the context of</w:t>
      </w:r>
      <w:r>
        <w:t xml:space="preserve"> </w:t>
      </w:r>
      <w:r>
        <w:rPr>
          <w:bCs/>
          <w:b/>
        </w:rPr>
        <w:t xml:space="preserve">Tanzania Dar es Salaam</w:t>
      </w:r>
      <w:r>
        <w:t xml:space="preserve">, the capital and largest city, the demand for reliable communication services is escalating due to increased mobile money transactions (such as M-Pesa and Tigo Pesa) and digital banking adoption. This report aims to bridge theoretical knowledge with practical field applications. The core hypothesis of this laboratory exercise is that strategic placement of small cells in high-density commercial areas can significantly reduce latency and improve throughput for</w:t>
      </w:r>
      <w:r>
        <w:t xml:space="preserve"> </w:t>
      </w:r>
      <w:r>
        <w:rPr>
          <w:bCs/>
          <w:b/>
        </w:rPr>
        <w:t xml:space="preserve">Tanzania Dar es Salaam</w:t>
      </w:r>
      <w:r>
        <w:t xml:space="preserve"> </w:t>
      </w:r>
      <w:r>
        <w:t xml:space="preserve">residents.</w:t>
      </w:r>
    </w:p>
    <w:bookmarkEnd w:id="22"/>
    <w:bookmarkStart w:id="23" w:name="methodology"/>
    <w:p>
      <w:pPr>
        <w:pStyle w:val="Heading1"/>
      </w:pPr>
      <w:r>
        <w:t xml:space="preserve">3. Methodology</w:t>
      </w:r>
    </w:p>
    <w:p>
      <w:pPr>
        <w:pStyle w:val="FirstParagraph"/>
      </w:pPr>
      <w:r>
        <w:t xml:space="preserve">To ensure accurate data collection, a multi-step methodology was employed by the team of</w:t>
      </w:r>
      <w:r>
        <w:t xml:space="preserve"> </w:t>
      </w:r>
      <w:r>
        <w:rPr>
          <w:bCs/>
          <w:b/>
        </w:rPr>
        <w:t xml:space="preserve">Telecommunication Engineers</w:t>
      </w:r>
      <w:r>
        <w:t xml:space="preserve">. The process involved three distinct phases:</w:t>
      </w:r>
    </w:p>
    <w:p>
      <w:pPr>
        <w:numPr>
          <w:ilvl w:val="0"/>
          <w:numId w:val="1001"/>
        </w:numPr>
        <w:pStyle w:val="Compact"/>
      </w:pPr>
      <w:r>
        <w:rPr>
          <w:bCs/>
          <w:b/>
        </w:rPr>
        <w:t xml:space="preserve">Spectrum Analysis:</w:t>
      </w:r>
      <w:r>
        <w:t xml:space="preserve"> </w:t>
      </w:r>
      <w:r>
        <w:t xml:space="preserve">Using portable spectrum analyzers to map the radio frequency (RF) environment in selected zones of</w:t>
      </w:r>
      <w:r>
        <w:t xml:space="preserve"> </w:t>
      </w:r>
      <w:r>
        <w:rPr>
          <w:bCs/>
          <w:b/>
        </w:rPr>
        <w:t xml:space="preserve">Tanzania Dar es Salaam</w:t>
      </w:r>
      <w:r>
        <w:t xml:space="preserve">, including Kariakoo, Msasani Peninsula, and Ilala.</w:t>
      </w:r>
    </w:p>
    <w:p>
      <w:pPr>
        <w:numPr>
          <w:ilvl w:val="0"/>
          <w:numId w:val="1001"/>
        </w:numPr>
        <w:pStyle w:val="Compact"/>
      </w:pPr>
      <w:r>
        <w:rPr>
          <w:bCs/>
          <w:b/>
        </w:rPr>
        <w:t xml:space="preserve">Signal Propagation Modeling:</w:t>
      </w:r>
      <w:r>
        <w:t xml:space="preserve"> </w:t>
      </w:r>
      <w:r>
        <w:t xml:space="preserve">Utilizing software tools such as ATOLL and WinProp to simulate signal behavior based on local building materials (concrete vs. corrugated iron) common in the region.</w:t>
      </w:r>
    </w:p>
    <w:p>
      <w:pPr>
        <w:numPr>
          <w:ilvl w:val="0"/>
          <w:numId w:val="1001"/>
        </w:numPr>
        <w:pStyle w:val="Compact"/>
      </w:pPr>
      <w:r>
        <w:rPr>
          <w:bCs/>
          <w:b/>
        </w:rPr>
        <w:t xml:space="preserve">Live Network Testing:</w:t>
      </w:r>
    </w:p>
    <w:bookmarkEnd w:id="23"/>
    <w:bookmarkStart w:id="24" w:name="results"/>
    <w:p>
      <w:pPr>
        <w:pStyle w:val="Heading1"/>
      </w:pPr>
      <w:r>
        <w:t xml:space="preserve">4. Results</w:t>
      </w:r>
    </w:p>
    <w:p>
      <w:pPr>
        <w:pStyle w:val="FirstParagraph"/>
      </w:pPr>
      <w:r>
        <w:t xml:space="preserve">The data collected from the field tests in</w:t>
      </w:r>
      <w:r>
        <w:t xml:space="preserve"> </w:t>
      </w:r>
      <w:r>
        <w:rPr>
          <w:bCs/>
          <w:b/>
        </w:rPr>
        <w:t xml:space="preserve">Tanzania Dar es Salaam</w:t>
      </w:r>
      <w:r>
        <w:t xml:space="preserve"> </w:t>
      </w:r>
      <w:r>
        <w:t xml:space="preserve">revealed notable variations in performance depending on the location density and time of day. The table below summarizes the average metrics recorded during peak hours.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Location Zone</w:t>
            </w:r>
          </w:p>
        </w:tc>
        <w:tc>
          <w:tcPr/>
          <w:p>
            <w:pPr>
              <w:pStyle w:val="Compact"/>
              <w:jc w:val="left"/>
            </w:pPr>
            <w:r>
              <w:t xml:space="preserve">Average Download Speed (Mbps)</w:t>
            </w:r>
          </w:p>
        </w:tc>
        <w:tc>
          <w:tcPr/>
          <w:p>
            <w:pPr>
              <w:pStyle w:val="Compact"/>
              <w:jc w:val="left"/>
            </w:pPr>
            <w:r>
              <w:t xml:space="preserve">Latency (ms)</w:t>
            </w:r>
          </w:p>
        </w:tc>
        <w:tc>
          <w:tcPr/>
          <w:p>
            <w:pPr>
              <w:pStyle w:val="Compact"/>
              <w:jc w:val="left"/>
            </w:pPr>
            <w:r>
              <w:t xml:space="preserve">Packet Loss (%)</w:t>
            </w:r>
          </w:p>
        </w:tc>
      </w:tr>
      <w:tr>
        <w:tc>
          <w:tcPr/>
          <w:p>
            <w:pPr>
              <w:pStyle w:val="Compact"/>
              <w:jc w:val="left"/>
            </w:pPr>
            <w:r>
              <w:t xml:space="preserve">Kariakoo (High Density)</w:t>
            </w:r>
          </w:p>
        </w:tc>
        <w:tc>
          <w:tcPr/>
          <w:p>
            <w:pPr>
              <w:pStyle w:val="Compact"/>
              <w:jc w:val="left"/>
            </w:pPr>
            <w:r>
              <w:t xml:space="preserve">24.5</w:t>
            </w:r>
          </w:p>
        </w:tc>
        <w:tc>
          <w:tcPr/>
          <w:p>
            <w:pPr>
              <w:pStyle w:val="Compact"/>
              <w:jc w:val="left"/>
            </w:pPr>
            <w:r>
              <w:t xml:space="preserve">45</w:t>
            </w:r>
          </w:p>
        </w:tc>
        <w:tc>
          <w:tcPr/>
          <w:p>
            <w:pPr>
              <w:pStyle w:val="Compact"/>
              <w:jc w:val="left"/>
            </w:pPr>
            <w:r>
              <w:t xml:space="preserve">0.2%</w:t>
            </w:r>
          </w:p>
        </w:tc>
      </w:tr>
      <w:tr>
        <w:tc>
          <w:tcPr/>
          <w:p>
            <w:pPr>
              <w:pStyle w:val="Compact"/>
              <w:jc w:val="left"/>
            </w:pPr>
            <w:r>
              <w:t xml:space="preserve">Msasani (Residential/Commercial)</w:t>
            </w:r>
          </w:p>
        </w:tc>
        <w:tc>
          <w:tcPr/>
          <w:p>
            <w:pPr>
              <w:pStyle w:val="Compact"/>
              <w:jc w:val="left"/>
            </w:pPr>
            <w:r>
              <w:t xml:space="preserve">32.0</w:t>
            </w:r>
          </w:p>
        </w:tc>
        <w:tc>
          <w:tcPr/>
          <w:p>
            <w:pPr>
              <w:pStyle w:val="Compact"/>
              <w:jc w:val="left"/>
            </w:pPr>
            <w:r>
              <w:t xml:space="preserve">30</w:t>
            </w:r>
          </w:p>
        </w:tc>
        <w:tc>
          <w:tcPr/>
          <w:p>
            <w:pPr>
              <w:pStyle w:val="Compact"/>
              <w:jc w:val="left"/>
            </w:pPr>
            <w:r>
              <w:t xml:space="preserve">0.1%</w:t>
            </w:r>
          </w:p>
        </w:tc>
      </w:tr>
      <w:tr>
        <w:tc>
          <w:tcPr/>
          <w:p>
            <w:pPr>
              <w:pStyle w:val="Compact"/>
              <w:jc w:val="left"/>
            </w:pPr>
            <w:r>
              <w:t xml:space="preserve">Ilala (Industrial)</w:t>
            </w:r>
          </w:p>
        </w:tc>
        <w:tc>
          <w:tcPr/>
          <w:p>
            <w:pPr>
              <w:pStyle w:val="Compact"/>
              <w:jc w:val="left"/>
            </w:pPr>
            <w:r>
              <w:t xml:space="preserve">28.7</w:t>
            </w:r>
          </w:p>
        </w:tc>
        <w:tc>
          <w:tcPr/>
          <w:p>
            <w:pPr>
              <w:pStyle w:val="Compact"/>
              <w:jc w:val="left"/>
            </w:pPr>
            <w:r>
              <w:t xml:space="preserve">35</w:t>
            </w:r>
          </w:p>
        </w:tc>
        <w:tc>
          <w:tcPr/>
          <w:p>
            <w:pPr>
              <w:pStyle w:val="Compact"/>
              <w:jc w:val="left"/>
            </w:pPr>
            <w:r>
              <w:t xml:space="preserve">0.15%</w:t>
            </w:r>
          </w:p>
        </w:tc>
      </w:tr>
    </w:tbl>
    <w:bookmarkEnd w:id="24"/>
    <w:bookmarkStart w:id="25" w:name="discussion"/>
    <w:p>
      <w:pPr>
        <w:pStyle w:val="Heading1"/>
      </w:pPr>
      <w:r>
        <w:t xml:space="preserve">5. Discussion</w:t>
      </w:r>
    </w:p>
    <w:p>
      <w:pPr>
        <w:pStyle w:val="FirstParagraph"/>
      </w:pPr>
      <w:r>
        <w:t xml:space="preserve">The results indicate that while overall connectivity in</w:t>
      </w:r>
      <w:r>
        <w:t xml:space="preserve"> </w:t>
      </w:r>
      <w:r>
        <w:rPr>
          <w:bCs/>
          <w:b/>
        </w:rPr>
        <w:t xml:space="preserve">Tanzania Dar es Salaam</w:t>
      </w:r>
      <w:r>
        <w:t xml:space="preserve"> </w:t>
      </w:r>
      <w:r>
        <w:t xml:space="preserve">is improving, high-density areas like Kariakoo suffer from congestion. As a</w:t>
      </w:r>
      <w:r>
        <w:t xml:space="preserve"> </w:t>
      </w:r>
      <w:r>
        <w:rPr>
          <w:bCs/>
          <w:b/>
        </w:rPr>
        <w:t xml:space="preserve">Telecommunication Engineer</w:t>
      </w:r>
      <w:r>
        <w:t xml:space="preserve">, it is evident that the current macro-cell infrastructure is strained during peak business hours. The higher latency observed in these zones can be attributed to multiple users sharing the same bandwidth resources on limited spectrum bands.</w:t>
      </w:r>
    </w:p>
    <w:p>
      <w:pPr>
        <w:pStyle w:val="BodyText"/>
      </w:pPr>
      <w:r>
        <w:t xml:space="preserve">Furthermore, the architectural diversity of buildings in</w:t>
      </w:r>
      <w:r>
        <w:t xml:space="preserve"> </w:t>
      </w:r>
      <w:r>
        <w:rPr>
          <w:bCs/>
          <w:b/>
        </w:rPr>
        <w:t xml:space="preserve">Tanzania Dar es Salaam</w:t>
      </w:r>
      <w:r>
        <w:t xml:space="preserve"> </w:t>
      </w:r>
      <w:r>
        <w:t xml:space="preserve">affects signal penetration. Older structures with thick concrete walls attenuate signals more than newer glass-facade buildings found in Msasani. This reinforces the need for a hybrid approach where macro cells are supplemented by small cells and femtocells specifically engineered to penetrate local building materials. For a</w:t>
      </w:r>
      <w:r>
        <w:t xml:space="preserve"> </w:t>
      </w:r>
      <w:r>
        <w:rPr>
          <w:bCs/>
          <w:b/>
        </w:rPr>
        <w:t xml:space="preserve">Telecommunication Engineer</w:t>
      </w:r>
      <w:r>
        <w:t xml:space="preserve">, understanding these micro-environmental factors is crucial for effective network planning.</w:t>
      </w:r>
    </w:p>
    <w:p>
      <w:pPr>
        <w:pStyle w:val="BodyText"/>
      </w:pPr>
      <w:r>
        <w:t xml:space="preserve">The data also suggests that latency remains within acceptable limits for most mobile applications, but real-time video conferencing and VoIP services may experience minor disruptions in the most congested zones. This presents a challenge and an opportunity for future upgrades to 5G technology, which offers lower latency capabilities essential for the Internet of Things (IoT) applications being piloted in smart city initiatives across</w:t>
      </w:r>
      <w:r>
        <w:t xml:space="preserve"> </w:t>
      </w:r>
      <w:r>
        <w:rPr>
          <w:bCs/>
          <w:b/>
        </w:rPr>
        <w:t xml:space="preserve">Tanzania Dar es Salaam</w:t>
      </w:r>
      <w:r>
        <w:t xml:space="preserve">.</w:t>
      </w:r>
    </w:p>
    <w:bookmarkEnd w:id="25"/>
    <w:bookmarkStart w:id="26" w:name="conclusion-and-recommendations"/>
    <w:p>
      <w:pPr>
        <w:pStyle w:val="Heading1"/>
      </w:pPr>
      <w:r>
        <w:t xml:space="preserve">6. Conclusion and Recommendations</w:t>
      </w:r>
    </w:p>
    <w:p>
      <w:pPr>
        <w:pStyle w:val="FirstParagraph"/>
      </w:pPr>
      <w:r>
        <w:t xml:space="preserve">In conclusion, this laboratory report demonstrates that the telecommunications landscape in</w:t>
      </w:r>
      <w:r>
        <w:t xml:space="preserve"> </w:t>
      </w:r>
      <w:r>
        <w:rPr>
          <w:bCs/>
          <w:b/>
        </w:rPr>
        <w:t xml:space="preserve">Tanzania Dar es Salaam</w:t>
      </w:r>
      <w:r>
        <w:t xml:space="preserve"> </w:t>
      </w:r>
      <w:r>
        <w:t xml:space="preserve">is dynamic and requires continuous monitoring and optimization. The role of the</w:t>
      </w:r>
      <w:r>
        <w:t xml:space="preserve"> </w:t>
      </w:r>
      <w:r>
        <w:rPr>
          <w:bCs/>
          <w:b/>
        </w:rPr>
        <w:t xml:space="preserve">Telecommunication Engineer</w:t>
      </w:r>
      <w:r>
        <w:t xml:space="preserve"> </w:t>
      </w:r>
      <w:r>
        <w:t xml:space="preserve">extends beyond technical troubleshooting to include strategic urban planning integration.</w:t>
      </w:r>
    </w:p>
    <w:p>
      <w:pPr>
        <w:pStyle w:val="BodyText"/>
      </w:pPr>
      <w:r>
        <w:rPr>
          <w:bCs/>
          <w:b/>
        </w:rPr>
        <w:t xml:space="preserve">Recommendations:</w:t>
      </w:r>
    </w:p>
    <w:p>
      <w:pPr>
        <w:numPr>
          <w:ilvl w:val="0"/>
          <w:numId w:val="1002"/>
        </w:numPr>
        <w:pStyle w:val="Compact"/>
      </w:pPr>
      <w:r>
        <w:rPr>
          <w:bCs/>
          <w:b/>
        </w:rPr>
        <w:t xml:space="preserve">Dense Small Cell Deployment:</w:t>
      </w:r>
      <w:r>
        <w:t xml:space="preserve"> </w:t>
      </w:r>
      <w:r>
        <w:t xml:space="preserve">Prioritize the installation of small cells in high-traffic commercial districts to offload traffic from macro cells.</w:t>
      </w:r>
    </w:p>
    <w:p>
      <w:pPr>
        <w:numPr>
          <w:ilvl w:val="0"/>
          <w:numId w:val="1002"/>
        </w:numPr>
        <w:pStyle w:val="Compact"/>
      </w:pPr>
      <w:r>
        <w:rPr>
          <w:bCs/>
          <w:b/>
        </w:rPr>
        <w:t xml:space="preserve">Spectrum Refarming:</w:t>
      </w:r>
      <w:r>
        <w:t xml:space="preserve"> </w:t>
      </w:r>
      <w:r>
        <w:t xml:space="preserve">Collaborate with the Tanzania Communications Regulatory Authority (TCRA) to optimize spectrum allocation for higher frequency bands that offer greater bandwidth.</w:t>
      </w:r>
    </w:p>
    <w:p>
      <w:pPr>
        <w:numPr>
          <w:ilvl w:val="0"/>
          <w:numId w:val="1002"/>
        </w:numPr>
        <w:pStyle w:val="Compact"/>
      </w:pPr>
      <w:r>
        <w:rPr>
          <w:bCs/>
          <w:b/>
        </w:rPr>
        <w:t xml:space="preserve">Rural-Urban Linkage:</w:t>
      </w:r>
      <w:r>
        <w:t xml:space="preserve"> </w:t>
      </w:r>
      <w:r>
        <w:t xml:space="preserve">Ensure that improvements in</w:t>
      </w:r>
      <w:r>
        <w:t xml:space="preserve"> </w:t>
      </w:r>
      <w:r>
        <w:rPr>
          <w:bCs/>
          <w:b/>
        </w:rPr>
        <w:t xml:space="preserve">Tanzania Dar es Salaam</w:t>
      </w:r>
      <w:r>
        <w:t xml:space="preserve">'s urban core do not neglect the suburban fringes, promoting equitable access to digital services across the region.</w:t>
      </w:r>
    </w:p>
    <w:bookmarkEnd w:id="26"/>
    <w:bookmarkStart w:id="27" w:name="references"/>
    <w:p>
      <w:pPr>
        <w:pStyle w:val="Heading1"/>
      </w:pPr>
      <w:r>
        <w:t xml:space="preserve">7. References</w:t>
      </w:r>
    </w:p>
    <w:p>
      <w:pPr>
        <w:numPr>
          <w:ilvl w:val="0"/>
          <w:numId w:val="1003"/>
        </w:numPr>
        <w:pStyle w:val="Compact"/>
      </w:pPr>
      <w:r>
        <w:t xml:space="preserve">Tanzania Communications Regulatory Authority (TCRA). (2023). *Annual Industry Performance Report*. Dar es Salaam: TCRA.</w:t>
      </w:r>
    </w:p>
    <w:p>
      <w:pPr>
        <w:numPr>
          <w:ilvl w:val="0"/>
          <w:numId w:val="1003"/>
        </w:numPr>
        <w:pStyle w:val="Compact"/>
      </w:pPr>
      <w:r>
        <w:t xml:space="preserve">Rappaport, T. S. (2019). *Wireless Communications: Principles and Practice*. Pearson Education.</w:t>
      </w:r>
    </w:p>
    <w:p>
      <w:pPr>
        <w:numPr>
          <w:ilvl w:val="0"/>
          <w:numId w:val="1003"/>
        </w:numPr>
        <w:pStyle w:val="Compact"/>
      </w:pPr>
      <w:r>
        <w:t xml:space="preserve">Kariukio, J., &amp; Mwangi, P. (2022). "Challenges of Urban Network Planning in East Africa." *Journal of African Telecommunications*, 15(3), 45-60.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2026-07-29T21:51:43Z</dcterms:created>
  <dcterms:modified xsi:type="dcterms:W3CDTF">2026-07-29T21:51:43Z</dcterms:modified>
</cp:coreProperties>
</file>

<file path=docProps/custom.xml><?xml version="1.0" encoding="utf-8"?>
<Properties xmlns="http://schemas.openxmlformats.org/officeDocument/2006/custom-properties" xmlns:vt="http://schemas.openxmlformats.org/officeDocument/2006/docPropsVTypes"/>
</file>