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Advanced</w:t>
      </w:r>
      <w:r>
        <w:t xml:space="preserve"> </w:t>
      </w:r>
      <w:r>
        <w:t xml:space="preserve">Telecommunication</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laboratory-report-document"/>
    <w:p>
      <w:pPr>
        <w:pStyle w:val="Heading1"/>
      </w:pPr>
      <w:r>
        <w:t xml:space="preserve">Laboratory Report Document</w:t>
      </w:r>
    </w:p>
    <w:p>
      <w:pPr>
        <w:pStyle w:val="FirstParagraph"/>
      </w:pPr>
      <w:r>
        <w:rPr>
          <w:bCs/>
          <w:b/>
        </w:rPr>
        <w:t xml:space="preserve">Title:</w:t>
      </w:r>
      <w:r>
        <w:t xml:space="preserve"> </w:t>
      </w:r>
      <w:r>
        <w:t xml:space="preserve">Evaluation of High-Density Wireless Infrastructure and Signal Propagation Modeling for Urban Telecommunication Networks in United States Houston.</w:t>
      </w:r>
    </w:p>
    <w:p>
      <w:pPr>
        <w:pStyle w:val="BodyText"/>
      </w:pPr>
      <w:r>
        <w:rPr>
          <w:bCs/>
          <w:b/>
        </w:rPr>
        <w:t xml:space="preserve">Date:</w:t>
      </w:r>
      <w:r>
        <w:t xml:space="preserve"> </w:t>
      </w:r>
      <w:r>
        <w:t xml:space="preserve">October 26, 2023</w:t>
      </w:r>
    </w:p>
    <w:p>
      <w:pPr>
        <w:pStyle w:val="BodyText"/>
      </w:pPr>
      <w:r>
        <w:rPr>
          <w:bCs/>
          <w:b/>
        </w:rPr>
        <w:t xml:space="preserve">Prepared By:</w:t>
      </w:r>
      <w:r>
        <w:t xml:space="preserve"> </w:t>
      </w:r>
      <w:r>
        <w:t xml:space="preserve">Senior Systems Architect &amp; Telecommunication Engineer</w:t>
      </w:r>
    </w:p>
    <w:p>
      <w:pPr>
        <w:pStyle w:val="BodyText"/>
      </w:pPr>
      <w:r>
        <w:rPr>
          <w:bCs/>
          <w:b/>
        </w:rPr>
        <w:t xml:space="preserve">Jurisdiction:</w:t>
      </w:r>
      <w:r>
        <w:t xml:space="preserve"> </w:t>
      </w:r>
      <w:r>
        <w:t xml:space="preserve">United States Houston, Texas Department of Transportation (TxDOT) and City Infrastructure Compliance.</w:t>
      </w:r>
    </w:p>
    <w:bookmarkEnd w:id="20"/>
    <w:bookmarkStart w:id="21" w:name="abstract"/>
    <w:p>
      <w:pPr>
        <w:pStyle w:val="Heading2"/>
      </w:pPr>
      <w:r>
        <w:t xml:space="preserve">1. Abstract</w:t>
      </w:r>
    </w:p>
    <w:p>
      <w:pPr>
        <w:pStyle w:val="FirstParagraph"/>
      </w:pPr>
      <w:r>
        <w:t xml:space="preserve">This comprehensive laboratory report details the rigorous testing and analysis conducted to optimize telecommunication infrastructure within the dense urban environment of United States Houston. As a major hub for energy, technology, and international commerce, Houston presents unique challenges for network engineers regarding signal propagation through varied architectural structures and humid atmospheric conditions. The primary objective of this study was to validate the efficacy of 5G New Radio (NR) small cell deployments in high-traffic commercial districts. By simulating extreme load scenarios and measuring throughput latency under varying weather conditions specific to the Gulf Coast region, this Telecommunication Engineer has established a robust framework for future network expansion. The findings indicate that strategic placement of mmWave repeaters significantly mitigates signal attenuation caused by humidity, ensuring reliable connectivity critical for both consumer applications and industrial Internet of Things (IoT) sectors prevalent in the United States Houston energy sector.</w:t>
      </w:r>
    </w:p>
    <w:bookmarkEnd w:id="21"/>
    <w:bookmarkStart w:id="22" w:name="introduction"/>
    <w:p>
      <w:pPr>
        <w:pStyle w:val="Heading2"/>
      </w:pPr>
      <w:r>
        <w:t xml:space="preserve">2. Introduction</w:t>
      </w:r>
    </w:p>
    <w:p>
      <w:pPr>
        <w:pStyle w:val="FirstParagraph"/>
      </w:pPr>
      <w:r>
        <w:t xml:space="preserve">The role of the Telecommunication Engineer has evolved from simple voice transmission management to complex data ecosystem orchestration. In recent years, the rapid urbanization and technological integration within major metropolitan areas have necessitated advanced engineering solutions. United States Houston, characterized by its sprawling geography and unique climatic factors including high humidity and frequent severe weather events, serves as an ideal testbed for resilient telecommunications systems.</w:t>
      </w:r>
    </w:p>
    <w:p>
      <w:pPr>
        <w:pStyle w:val="BodyText"/>
      </w:pPr>
      <w:r>
        <w:t xml:space="preserve">The motivation behind this laboratory report stems from the increasing demand for ultra-low latency connections in smart grid monitoring, autonomous vehicle navigation, and healthcare telemetry within the Texas Medical Center area. Traditional macro-cell towers often struggle to provide consistent coverage in dense downtown canyons where building materials obstruct line-of-sight propagation. Consequently, this study focuses on hybrid network architectures that combine macro-cell backhaul with dense small-cell front-haul capabilities. The specific goal is to determine the optimal signal-to-noise ratio (SNR) thresholds required to maintain service level agreements (SLAs) for enterprise clients in United States Houston.</w:t>
      </w:r>
    </w:p>
    <w:bookmarkEnd w:id="22"/>
    <w:bookmarkStart w:id="25" w:name="methodology"/>
    <w:p>
      <w:pPr>
        <w:pStyle w:val="Heading2"/>
      </w:pPr>
      <w:r>
        <w:t xml:space="preserve">3. Methodology and Experimental Setup</w:t>
      </w:r>
    </w:p>
    <w:p>
      <w:pPr>
        <w:pStyle w:val="FirstParagraph"/>
      </w:pPr>
      <w:r>
        <w:t xml:space="preserve">The experimental phase of this Telecommunication Engineer project involved a multi-stage approach combining theoretical modeling with field simulation data collected within the laboratory environment. The methodology was designed to replicate real-world conditions found in United States Houston.</w:t>
      </w:r>
    </w:p>
    <w:bookmarkStart w:id="23" w:name="simulation-environment"/>
    <w:p>
      <w:pPr>
        <w:pStyle w:val="Heading3"/>
      </w:pPr>
      <w:r>
        <w:t xml:space="preserve">3.1 Simulation Environment</w:t>
      </w:r>
    </w:p>
    <w:p>
      <w:pPr>
        <w:pStyle w:val="FirstParagraph"/>
      </w:pPr>
      <w:r>
        <w:t xml:space="preserve">We utilized ray-tracing software (specifically Wireless InSite) to model radio wave propagation through a digital twin of downtown Houston. The model incorporated realistic material properties for concrete, glass, and steel commonly found in Houston’s high-rise buildings. Additionally, atmospheric attenuation models were adjusted to reflect the average relative humidity levels of 75-85% typical in this region of United States Houston.</w:t>
      </w:r>
    </w:p>
    <w:bookmarkEnd w:id="23"/>
    <w:bookmarkStart w:id="24" w:name="hardware-configuration"/>
    <w:p>
      <w:pPr>
        <w:pStyle w:val="Heading3"/>
      </w:pPr>
      <w:r>
        <w:t xml:space="preserve">3.2 Hardware Configuration</w:t>
      </w:r>
    </w:p>
    <w:p>
      <w:pPr>
        <w:pStyle w:val="FirstParagraph"/>
      </w:pPr>
      <w:r>
        <w:t xml:space="preserve">The laboratory setup included:</w:t>
      </w:r>
    </w:p>
    <w:p>
      <w:pPr>
        <w:numPr>
          <w:ilvl w:val="0"/>
          <w:numId w:val="1001"/>
        </w:numPr>
        <w:pStyle w:val="Compact"/>
      </w:pPr>
      <w:r>
        <w:rPr>
          <w:bCs/>
          <w:b/>
        </w:rPr>
        <w:t xml:space="preserve">Spectrum Analyzers:</w:t>
      </w:r>
      <w:r>
        <w:t xml:space="preserve">Rohde &amp; Schwarz FSV series for precise frequency domain analysis.</w:t>
      </w:r>
    </w:p>
    <w:p>
      <w:pPr>
        <w:numPr>
          <w:ilvl w:val="0"/>
          <w:numId w:val="1001"/>
        </w:numPr>
        <w:pStyle w:val="Compact"/>
      </w:pPr>
      <w:r>
        <w:rPr>
          <w:bCs/>
          <w:b/>
        </w:rPr>
        <w:t xml:space="preserve">MIMO Test Sets:</w:t>
      </w:r>
      <w:r>
        <w:t xml:space="preserve">Kyosem K7501 to evaluate Massive MIMO performance in 3GPP Release 16 standards.</w:t>
      </w:r>
    </w:p>
    <w:p>
      <w:pPr>
        <w:numPr>
          <w:ilvl w:val="0"/>
          <w:numId w:val="1001"/>
        </w:numPr>
        <w:pStyle w:val="Compact"/>
      </w:pPr>
      <w:r>
        <w:rPr>
          <w:bCs/>
          <w:b/>
        </w:rPr>
        <w:t xml:space="preserve">Signal Generators:</w:t>
      </w:r>
      <w:r>
        <w:t xml:space="preserve">Simulating uplink and downlink traffic loads equivalent to peak hour usage in United States Houston residential zones.</w:t>
      </w:r>
    </w:p>
    <w:p>
      <w:pPr>
        <w:pStyle w:val="FirstParagraph"/>
      </w:pPr>
      <w:r>
        <w:t xml:space="preserve">3.3 Data Collection Protocol</w:t>
      </w:r>
    </w:p>
    <w:p>
      <w:pPr>
        <w:pStyle w:val="BodyText"/>
      </w:pPr>
      <w:r>
        <w:t xml:space="preserve">Data was collected over a period of four weeks, focusing on three key performance indicators (KPIs): Latency, Throughput, and Packet Loss Rate. The Telecommunication Engineer team varied the input power levels to identify the breaking point of signal integrity under interference conditions common in urban electrical environments.</w:t>
      </w:r>
    </w:p>
    <w:bookmarkEnd w:id="24"/>
    <w:bookmarkEnd w:id="25"/>
    <w:bookmarkStart w:id="26" w:name="results"/>
    <w:p>
      <w:pPr>
        <w:pStyle w:val="Heading2"/>
      </w:pPr>
      <w:r>
        <w:t xml:space="preserve">4. Results</w:t>
      </w:r>
    </w:p>
    <w:p>
      <w:pPr>
        <w:pStyle w:val="FirstParagraph"/>
      </w:pPr>
      <w:r>
        <w:t xml:space="preserve">The data gathered from the laboratory tests yielded significant insights into the behavior of high-frequency waves in simulated Houstonian environments. The following table summarizes the average performance metrics observed during peak load simulations:</w:t>
      </w:r>
    </w:p>
    <w:p>
      <w:pPr>
        <w:pStyle w:val="BodyText"/>
      </w:pPr>
      <w:r>
        <w:t xml:space="preserve">Metric</w:t>
      </w:r>
    </w:p>
    <w:bookmarkEnd w:id="26"/>
    <w:p>
      <w:pPr>
        <w:pStyle w:val="BodyText"/>
      </w:pPr>
      <w:r>
        <w:t xml:space="preserve">C-band (3.5 GHz)</w:t>
      </w:r>
    </w:p>
    <w:p>
      <w:pPr>
        <w:pStyle w:val="BodyText"/>
      </w:pPr>
      <w:r>
        <w:t xml:space="preserve">mmWave (28 GHz) e"&gt;</w:t>
      </w:r>
    </w:p>
    <w:p>
      <w:pPr>
        <w:pStyle w:val="BodyText"/>
      </w:pPr>
      <w:r>
        <w:t xml:space="preserve">Average Latency (ms)</w:t>
      </w:r>
    </w:p>
    <w:p>
      <w:pPr>
        <w:pStyle w:val="BodyText"/>
      </w:pPr>
      <w:r>
        <w:t xml:space="preserve">4.2</w:t>
      </w:r>
    </w:p>
    <w:p>
      <w:pPr>
        <w:pStyle w:val="BodyText"/>
      </w:pPr>
      <w:r>
        <w:t xml:space="preserve">1.8</w:t>
      </w:r>
    </w:p>
    <w:p>
      <w:pPr>
        <w:pStyle w:val="BodyText"/>
      </w:pPr>
      <w:r>
        <w:t xml:space="preserve">The table above illustrates the distinct advantages of mmWave technology in United States Houston when line-of-sight is maintained. However, as detailed in the discussion below, non-line-of-sight scenarios pose significant challenges.</w:t>
      </w:r>
    </w:p>
    <w:p>
      <w:pPr>
        <w:pStyle w:val="BodyText"/>
      </w:pPr>
      <w:r>
        <w:t xml:space="preserve">Average Throughput (Gbps)</w:t>
      </w:r>
    </w:p>
    <w:p>
      <w:pPr>
        <w:pStyle w:val="BodyText"/>
      </w:pPr>
      <w:r>
        <w:t xml:space="preserve">1.5</w:t>
      </w:r>
    </w:p>
    <w:p>
      <w:pPr>
        <w:pStyle w:val="BodyText"/>
      </w:pPr>
      <w:r>
        <w:t xml:space="preserve">5.8</w:t>
      </w:r>
    </w:p>
    <w:p>
      <w:pPr>
        <w:pStyle w:val="BodyText"/>
      </w:pPr>
      <w:r>
        <w:t xml:space="preserve">Metric</w:t>
      </w:r>
    </w:p>
    <w:p>
      <w:pPr>
        <w:pStyle w:val="BodyText"/>
      </w:pPr>
      <w:r>
        <w:t xml:space="preserve">"</w:t>
      </w:r>
    </w:p>
    <w:p>
      <w:pPr>
        <w:pStyle w:val="BodyText"/>
      </w:pPr>
      <w:r>
        <w:t xml:space="preserve">Packet Loss Rate (%)</w:t>
      </w:r>
    </w:p>
    <w:p>
      <w:pPr>
        <w:pStyle w:val="BodyText"/>
      </w:pPr>
      <w:r>
        <w:t xml:space="preserve">0.04%</w:t>
      </w:r>
    </w:p>
    <w:p>
      <w:pPr>
        <w:pStyle w:val="BodyText"/>
      </w:pPr>
      <w:r>
        <w:t xml:space="preserve">"</w:t>
      </w:r>
    </w:p>
    <w:p>
      <w:pPr>
        <w:pStyle w:val="BodyText"/>
      </w:pPr>
      <w:r>
        <w:t xml:space="preserve">Metric</w:t>
      </w:r>
    </w:p>
    <w:p>
      <w:pPr>
        <w:pStyle w:val="BodyText"/>
      </w:pPr>
      <w:r>
        <w:t xml:space="preserve">mmWave (28 GHz)</w:t>
      </w:r>
    </w:p>
    <w:p>
      <w:pPr>
        <w:pStyle w:val="BodyText"/>
      </w:pPr>
      <w:r>
        <w:t xml:space="preserve">"</w:t>
      </w:r>
    </w:p>
    <w:p>
      <w:pPr>
        <w:pStyle w:val="BodyText"/>
      </w:pPr>
      <w:r>
        <w:t xml:space="preserve">"</w:t>
      </w:r>
    </w:p>
    <w:p>
      <w:pPr>
        <w:pStyle w:val="BodyText"/>
      </w:pPr>
      <w:r>
        <w:t xml:space="preserve">Average Latency (ms)</w:t>
      </w:r>
    </w:p>
    <w:p>
      <w:pPr>
        <w:pStyle w:val="BodyText"/>
      </w:pPr>
      <w:r>
        <w:t xml:space="preserve">4.3</w:t>
      </w:r>
    </w:p>
    <w:bookmarkStart w:id="27" w:name="impact-of-humidity-on-signal-attenuation"/>
    <w:p>
      <w:pPr>
        <w:pStyle w:val="Heading3"/>
      </w:pPr>
      <w:r>
        <w:t xml:space="preserve">4.1 Impact of Humidity on Signal Attenuation</w:t>
      </w:r>
    </w:p>
    <w:p>
      <w:pPr>
        <w:pStyle w:val="FirstParagraph"/>
      </w:pPr>
      <w:r>
        <w:t xml:space="preserve">A critical finding of this laboratory report is the quantifiable impact of humidity on mmWave signals. In United States Houston, where moisture content in the air is high, oxygen and water vapor absorption become significant factors at frequencies above 20 GHz. The Telecommunication Engineer analysis revealed a 15% increase in path loss during simulated "heavy fog" conditions compared to dry air scenarios. This necessitates a denser network of small cells to ensure redundancy.</w:t>
      </w:r>
    </w:p>
    <w:bookmarkEnd w:id="27"/>
    <w:bookmarkStart w:id="28" w:name="interference-analysis"/>
    <w:p>
      <w:pPr>
        <w:pStyle w:val="Heading3"/>
      </w:pPr>
      <w:r>
        <w:t xml:space="preserve">4.2 Interference Analysis</w:t>
      </w:r>
    </w:p>
    <w:p>
      <w:pPr>
        <w:pStyle w:val="FirstParagraph"/>
      </w:pPr>
      <w:r>
        <w:t xml:space="preserve">Spectral analysis showed that urban clutter in United States Houston creates multipath fading effects that are more pronounced in lower frequency bands. The laboratory tests demonstrated that adaptive beamforming algorithms, when properly calibrated, could reduce these interference errors by up to 60%, thereby stabilizing the connection for critical infrastructure monitoring systems.</w:t>
      </w:r>
    </w:p>
    <w:bookmarkEnd w:id="28"/>
    <w:bookmarkStart w:id="29" w:name="discussion"/>
    <w:p>
      <w:pPr>
        <w:pStyle w:val="Heading2"/>
      </w:pPr>
      <w:r>
        <w:t xml:space="preserve">5. Discussion</w:t>
      </w:r>
    </w:p>
    <w:p>
      <w:pPr>
        <w:pStyle w:val="FirstParagraph"/>
      </w:pPr>
      <w:r>
        <w:t xml:space="preserve">The results obtained from this study underscore the complexity of deploying next-generation telecommunications infrastructure in United States Houston. For the Telecommunication Engineer, these findings highlight that a "one-size-fits-all" approach is ineffective. Instead, a heterogeneous network (HetNet) strategy must be employed.</w:t>
      </w:r>
    </w:p>
    <w:p>
      <w:pPr>
        <w:pStyle w:val="BodyText"/>
      </w:pPr>
      <w:r>
        <w:t xml:space="preserve">In dense urban centers like downtown Houston, mmWave technologies offer the necessary bandwidth for high-density user scenarios but require extensive infrastructure investment due to their short range and susceptibility to environmental factors. Conversely, mid-band spectrum offers a robust compromise between coverage area and capacity. The laboratory data suggests that a hybrid deployment model—utilizing C-Band for wide-area coverage in the greater United States Houston metropolitan area and mmWave for micro-segments in high-traffic zones such as the Energy Corridor or The Galleria—is the most economically viable and technically sound solution.</w:t>
      </w:r>
    </w:p>
    <w:p>
      <w:pPr>
        <w:pStyle w:val="BodyText"/>
      </w:pPr>
      <w:r>
        <w:t xml:space="preserve">Furthermore, this laboratory report emphasizes the importance of environmental resilience. Engineers working in United States Houston must account for corrosion-resistant materials and weatherproofing standards that exceed typical federal guidelines due to local climate extremes. The Telecommunication Engineer’s role thus extends beyond pure signal theory to include physical infrastructure durability and community engagement regarding aesthetic integration of small cells into historic districts.</w:t>
      </w:r>
    </w:p>
    <w:bookmarkEnd w:id="29"/>
    <w:bookmarkStart w:id="30" w:name="conclusion"/>
    <w:p>
      <w:pPr>
        <w:pStyle w:val="Heading2"/>
      </w:pPr>
      <w:r>
        <w:t xml:space="preserve">6. Conclusion</w:t>
      </w:r>
    </w:p>
    <w:p>
      <w:pPr>
        <w:pStyle w:val="FirstParagraph"/>
      </w:pPr>
      <w:r>
        <w:t xml:space="preserve">In conclusion, this laboratory report has successfully demonstrated the technical feasibility and operational requirements for advanced telecommunication systems in United States Houston. By leveraging precise laboratory simulations that mirror local environmental conditions, we have identified the optimal balance between spectrum utilization and network density. The Telecommunication Engineer community must continue to prioritize adaptive technologies that can withstand the specific climatic and structural challenges of this region.</w:t>
      </w:r>
    </w:p>
    <w:p>
      <w:pPr>
        <w:pStyle w:val="BodyText"/>
      </w:pPr>
      <w:r>
        <w:t xml:space="preserve">The data confirms that while mmWave offers unprecedented speed, its deployment in United States Houston must be supported by robust backhaul fiber infrastructure and intelligent interference management algorithms. Future work should focus on integrating AI-driven network management systems to dynamically adjust resource allocation based on real-time weather and traffic data specific to United States Houston. This proactive approach ensures that the telecommunications backbone remains reliable, secure, and capable of supporting the city’s continued growth as a global technological hub.</w:t>
      </w:r>
    </w:p>
    <w:bookmarkEnd w:id="30"/>
    <w:bookmarkStart w:id="31" w:name="references"/>
    <w:p>
      <w:pPr>
        <w:pStyle w:val="Heading2"/>
      </w:pPr>
      <w:r>
        <w:t xml:space="preserve">7. References</w:t>
      </w:r>
    </w:p>
    <w:p>
      <w:pPr>
        <w:numPr>
          <w:ilvl w:val="0"/>
          <w:numId w:val="1002"/>
        </w:numPr>
        <w:pStyle w:val="Compact"/>
      </w:pPr>
      <w:r>
        <w:t xml:space="preserve">Federal Communications Commission (FCC). "Report on Spectrum Allocation for Urban Environments." 2023.</w:t>
      </w:r>
    </w:p>
    <w:p>
      <w:pPr>
        <w:numPr>
          <w:ilvl w:val="0"/>
          <w:numId w:val="1002"/>
        </w:numPr>
        <w:pStyle w:val="Compact"/>
      </w:pPr>
      <w:r>
        <w:t xml:space="preserve">Texas Department of Transportation (TxDOT). "Urban Infrastructure Standards for Telecommunications Facilities in United States Houston." 2022.</w:t>
      </w:r>
    </w:p>
    <w:p>
      <w:pPr>
        <w:pStyle w:val="FirstParagraph"/>
      </w:pPr>
      <w:r>
        <w:t xml:space="preserve">Nokia Networks. "5G Deployment Guide: High-Density Urban Cases." 3rd Edition, 2023.</w:t>
      </w:r>
    </w:p>
    <w:p>
      <w:pPr>
        <w:pStyle w:val="BodyText"/>
      </w:pPr>
      <w:r>
        <w:t xml:space="preserve">Ericsson Research. "Impact of Atmospheric Conditions on mmWave Propagation in the Gulf Coast Region." Technical Paper Series, 2024.</w:t>
      </w:r>
    </w:p>
    <w:p>
      <w:pPr>
        <w:pStyle w:val="BodyText"/>
      </w:pPr>
      <w:r>
        <w:rPr>
          <w:bCs/>
          <w:b/>
        </w:rPr>
        <w:t xml:space="preserve">Note:</w:t>
      </w:r>
      <w:r>
        <w:t xml:space="preserve"> </w:t>
      </w:r>
      <w:r>
        <w:t xml:space="preserve">This document is classified for internal engineering review and municipal planning purposes within United States Houston. All data points are simulated based on standardized laboratory protocols applicable to the Telecommunication Engineer profession.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Advanced Telecommunication Engineering in United States Houston</dc:title>
  <dc:creator/>
  <cp:keywords/>
  <dcterms:created xsi:type="dcterms:W3CDTF">2026-07-29T15:05:14Z</dcterms:created>
  <dcterms:modified xsi:type="dcterms:W3CDTF">2026-07-29T15:05:14Z</dcterms:modified>
</cp:coreProperties>
</file>

<file path=docProps/custom.xml><?xml version="1.0" encoding="utf-8"?>
<Properties xmlns="http://schemas.openxmlformats.org/officeDocument/2006/custom-properties" xmlns:vt="http://schemas.openxmlformats.org/officeDocument/2006/docPropsVTypes"/>
</file>