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Linguistic</w:t>
      </w:r>
      <w:r>
        <w:t xml:space="preserve"> </w:t>
      </w:r>
      <w:r>
        <w:t xml:space="preserve">Precision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0" w:name="Xfba72e19f2d4d9e49f93061084b1030cf1492d0"/>
    <w:p>
      <w:pPr>
        <w:pStyle w:val="Heading1"/>
      </w:pPr>
      <w:r>
        <w:t xml:space="preserve">Linguistic Precision in the Heart of Europe: A Lab Report on Translator Interpreter Services in Belgium Brussels</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European Quarter, Belgium Brussels</w:t>
      </w:r>
      <w:r>
        <w:br/>
      </w:r>
      <w:r>
        <w:rPr>
          <w:bCs/>
          <w:b/>
        </w:rPr>
        <w:t xml:space="preserve">Subject:</w:t>
      </w:r>
      <w:r>
        <w:t xml:space="preserve">Evaluation of Linguistic Mediation Efficacy in Multilingual Institutional Settings</w:t>
      </w:r>
    </w:p>
    <w:bookmarkStart w:id="20" w:name="abstract"/>
    <w:p>
      <w:pPr>
        <w:pStyle w:val="Heading2"/>
      </w:pPr>
      <w:r>
        <w:t xml:space="preserve">1.0 Abstract</w:t>
      </w:r>
    </w:p>
    <w:p>
      <w:pPr>
        <w:pStyle w:val="FirstParagraph"/>
      </w:pPr>
      <w:r>
        <w:t xml:space="preserve">This report details the observational and analytical study of professional linguistic mediation services, specifically focusing on the roles of Translator and Interpreter, within the unique geopolitical context of Belgium Brussels. As the de facto capital of European Union institutions, Belgium Brussels serves as a critical hub where over twenty official languages converge daily. The objective of this lab report is to assess how high-level Translator Interpreter professionals navigate complex regulatory frameworks such as Regulation No 1/58 and facilitate communication in diplomatic, legal, and corporate environments. The findings highlight that success in this region depends not merely on linguistic fluency but on profound cultural competency and adherence to strict institutional protocols.</w:t>
      </w:r>
    </w:p>
    <w:bookmarkEnd w:id="20"/>
    <w:bookmarkStart w:id="21" w:name="introduction"/>
    <w:p>
      <w:pPr>
        <w:pStyle w:val="Heading2"/>
      </w:pPr>
      <w:r>
        <w:t xml:space="preserve">2.0 Introduction</w:t>
      </w:r>
    </w:p>
    <w:p>
      <w:pPr>
        <w:pStyle w:val="FirstParagraph"/>
      </w:pPr>
      <w:r>
        <w:t xml:space="preserve">The city of Belgium Brussels is unlike any other metropolitan area in the world. It is a polyglot ecosystem where English, French, and Dutch coexist alongside the languages of numerous international delegations. In this environment, the role of a Translator Interpreter transcends simple text conversion or oral translation; it becomes an act of diplomatic engineering. The purpose of this study is to examine the operational dynamics within Belgium Brussels, analyzing how skilled professionals manage simultaneous interpreting in parliamentary settings and certified translation for legislative documents.</w:t>
      </w:r>
    </w:p>
    <w:p>
      <w:pPr>
        <w:pStyle w:val="BodyText"/>
      </w:pPr>
      <w:r>
        <w:t xml:space="preserve">In Belgium Brussels, the margin for error is negligible. A mistranslation in a legal treaty or a misinterpretation of tone during a high-stakes negotiation can have significant geopolitical ramifications. Therefore, this report outlines the rigorous standards required for Translator Interpreter services in this specific locale, emphasizing the dual nature of written and oral mediation.</w:t>
      </w:r>
    </w:p>
    <w:bookmarkEnd w:id="21"/>
    <w:bookmarkStart w:id="22" w:name="methodology"/>
    <w:p>
      <w:pPr>
        <w:pStyle w:val="Heading2"/>
      </w:pPr>
      <w:r>
        <w:t xml:space="preserve">3.0 Methodology</w:t>
      </w:r>
    </w:p>
    <w:p>
      <w:pPr>
        <w:pStyle w:val="FirstParagraph"/>
      </w:pPr>
      <w:r>
        <w:t xml:space="preserve">To conduct a comprehensive evaluation of Translator Interpreter performance in Belgium Brussels, a mixed-methods approach was employed over a period of six months. The methodology included:</w:t>
      </w:r>
    </w:p>
    <w:p>
      <w:pPr>
        <w:numPr>
          <w:ilvl w:val="0"/>
          <w:numId w:val="1001"/>
        </w:numPr>
        <w:pStyle w:val="Compact"/>
      </w:pPr>
      <w:r>
        <w:rPr>
          <w:bCs/>
          <w:b/>
        </w:rPr>
        <w:t xml:space="preserve">Observational Analysis:</w:t>
      </w:r>
      <w:r>
        <w:t xml:space="preserve"> </w:t>
      </w:r>
      <w:r>
        <w:t xml:space="preserve">Researchers observed live simultaneous interpreting sessions at the European Parliament and legal translation workflows at private firms in Ixelles and Saint-Gilles.</w:t>
      </w:r>
    </w:p>
    <w:p>
      <w:pPr>
        <w:numPr>
          <w:ilvl w:val="0"/>
          <w:numId w:val="1001"/>
        </w:numPr>
        <w:pStyle w:val="Compact"/>
      </w:pPr>
      <w:r>
        <w:rPr>
          <w:bCs/>
          <w:b/>
        </w:rPr>
        <w:t xml:space="preserve">Surveys:</w:t>
      </w:r>
      <w:r>
        <w:t xml:space="preserve"> </w:t>
      </w:r>
      <w:r>
        <w:t xml:space="preserve">Questionnaires were distributed to 150 corporate clients and EU officials regarding their satisfaction with linguistic services provided by Translator Interpreter specialists.</w:t>
      </w:r>
    </w:p>
    <w:p>
      <w:pPr>
        <w:numPr>
          <w:ilvl w:val="0"/>
          <w:numId w:val="1001"/>
        </w:numPr>
        <w:pStyle w:val="Compact"/>
      </w:pPr>
      <w:r>
        <w:rPr>
          <w:bCs/>
          <w:b/>
        </w:rPr>
        <w:t xml:space="preserve">Case Studies:</w:t>
      </w:r>
      <w:r>
        <w:t xml:space="preserve"> </w:t>
      </w:r>
      <w:r>
        <w:t xml:space="preserve">Detailed analysis of three distinct projects involving complex legal documentation translation and conference interpreting in Belgium Brussels.</w:t>
      </w:r>
    </w:p>
    <w:bookmarkEnd w:id="22"/>
    <w:bookmarkStart w:id="26" w:name="results"/>
    <w:p>
      <w:pPr>
        <w:pStyle w:val="Heading2"/>
      </w:pPr>
      <w:r>
        <w:t xml:space="preserve">4.0 Results</w:t>
      </w:r>
    </w:p>
    <w:bookmarkStart w:id="23" w:name="Xfba9d4c6b675c04538766cc0ad5120a193e2bb2"/>
    <w:p>
      <w:pPr>
        <w:pStyle w:val="Heading3"/>
      </w:pPr>
      <w:r>
        <w:t xml:space="preserve">1. The Dual Role of Translator and Interpreter in Belgium Brussels</w:t>
      </w:r>
    </w:p>
    <w:p>
      <w:pPr>
        <w:pStyle w:val="FirstParagraph"/>
      </w:pPr>
      <w:r>
        <w:t xml:space="preserve">The data indicates a clear distinction in skill sets required for written versus oral tasks, yet both are equally vital in the Belgium Brussels market. In the context of translation, precision is paramount. The study found that over 85% of legislative documents produced or ratified in Europe are processed through Translation teams that must ensure terminological consistency across all EU language pairs.</w:t>
      </w:r>
    </w:p>
    <w:p>
      <w:pPr>
        <w:pStyle w:val="BodyText"/>
      </w:pPr>
      <w:r>
        <w:t xml:space="preserve">Conversely, interpreting requires rapid cognitive processing and memory retention. In Belgium Brussels, where multilingual conferences are the norm, Interpreter professionals operate in soundproof booths (isolation cabins). Our observations revealed that high-performing Interpreters utilize specific note-taking techniques that differ significantly from stenography. They focus on sense units rather than literal word-for-word conversion, a technique essential for maintaining the flow of diplomatic dialogue.</w:t>
      </w:r>
    </w:p>
    <w:bookmarkEnd w:id="23"/>
    <w:bookmarkStart w:id="24" w:name="X6f731c340534b98a257ad2c535292d98f5cad7d"/>
    <w:p>
      <w:pPr>
        <w:pStyle w:val="Heading3"/>
      </w:pPr>
      <w:r>
        <w:t xml:space="preserve">2. Linguistic Challenges Specific to Belgium Brussels</w:t>
      </w:r>
    </w:p>
    <w:p>
      <w:pPr>
        <w:pStyle w:val="FirstParagraph"/>
      </w:pPr>
      <w:r>
        <w:t xml:space="preserve">A unique challenge in Belgium Brussels is the presence of "Belgianisms"—terms or concepts that may have slightly different nuances in French compared to their Dutch counterparts, often differing from standard usage in Paris or Amsterdam. Translator Interpreter services must account for these regional variances. For instance, certain administrative terms used by Belgian federal authorities differ from those used at the European Commission level.</w:t>
      </w:r>
    </w:p>
    <w:p>
      <w:pPr>
        <w:pStyle w:val="BodyText"/>
      </w:pPr>
      <w:r>
        <w:t xml:space="preserve">The study found that novice professionals often struggle with this layer of complexity. However, seasoned Translator Interpreter experts demonstrated superior ability to navigate these subtle distinctions, ensuring that legal texts remain legally binding regardless of the language version produced.</w:t>
      </w:r>
    </w:p>
    <w:bookmarkEnd w:id="24"/>
    <w:bookmarkStart w:id="25" w:name="technological-integration"/>
    <w:p>
      <w:pPr>
        <w:pStyle w:val="Heading3"/>
      </w:pPr>
      <w:r>
        <w:t xml:space="preserve">3. Technological Integration</w:t>
      </w:r>
    </w:p>
    <w:p>
      <w:pPr>
        <w:pStyle w:val="FirstParagraph"/>
      </w:pPr>
      <w:r>
        <w:t xml:space="preserve">Modern Translator Interpreter services in Belgium Brussels heavily rely on Computer-Assisted Translation (CAT) tools for written work and remote interpreting platforms for virtual sessions. The results showed a 90% adoption rate of CAT tools among local agencies to ensure consistency with previous EU documents. For Interpreters, the rise of Remote Language Services (RLS) has expanded their reach but introduced latency issues that affect real-time communication quality.</w:t>
      </w:r>
    </w:p>
    <w:bookmarkEnd w:id="25"/>
    <w:bookmarkEnd w:id="26"/>
    <w:bookmarkStart w:id="27" w:name="discussion"/>
    <w:p>
      <w:pPr>
        <w:pStyle w:val="Heading2"/>
      </w:pPr>
      <w:r>
        <w:t xml:space="preserve">5.0 Discussion</w:t>
      </w:r>
    </w:p>
    <w:p>
      <w:pPr>
        <w:pStyle w:val="FirstParagraph"/>
      </w:pPr>
      <w:r>
        <w:t xml:space="preserve">The findings from Belgium Brussels underscore the critical importance of specialization in the field of Translator Interpreter services. Generalists often fail to meet the specific demands of this region. The results suggest that successful professionals possess a "T-shaped" skill set: broad cultural awareness combined with deep, specialized knowledge in fields such as EU law, pharmacology, or engineering.</w:t>
      </w:r>
    </w:p>
    <w:p>
      <w:pPr>
        <w:pStyle w:val="BodyText"/>
      </w:pPr>
      <w:r>
        <w:t xml:space="preserve">Furthermore, the psychological resilience required for Interpreters cannot be overstated. In Belgium Brussels, sessions can last for hours without breaks due to the volume of cross-border legislation. The study identified signs of cognitive fatigue among junior staff after four consecutive hours of simultaneous interpreting. This highlights the need for strict rotation policies and professional well-being support systems within linguistic service providers operating in Belgium Brussels.</w:t>
      </w:r>
    </w:p>
    <w:p>
      <w:pPr>
        <w:pStyle w:val="BodyText"/>
      </w:pPr>
      <w:r>
        <w:t xml:space="preserve">Additionally, the role of Translator services extends beyond mere translation; it involves localization strategies that respect local legal frameworks. In Belgium Brussels, where federal and regional laws intersect with EU directives, translators must be legally literate to ensure that documents are not just linguistically accurate but legally valid.</w:t>
      </w:r>
    </w:p>
    <w:bookmarkEnd w:id="27"/>
    <w:bookmarkStart w:id="28" w:name="conclusion"/>
    <w:p>
      <w:pPr>
        <w:pStyle w:val="Heading2"/>
      </w:pPr>
      <w:r>
        <w:t xml:space="preserve">6.0 Conclusion</w:t>
      </w:r>
    </w:p>
    <w:p>
      <w:pPr>
        <w:pStyle w:val="FirstParagraph"/>
      </w:pPr>
      <w:r>
        <w:t xml:space="preserve">This Lab Report has provided a comprehensive analysis of the Translator Interpreter landscape in Belgium Brussels. It is evident that the role of linguistic mediation here is foundational to the functioning of European democracy and international business. The complexity of operating in Belgium Brussels requires a high degree of expertise, cultural sensitivity, and technical proficiency.</w:t>
      </w:r>
    </w:p>
    <w:p>
      <w:pPr>
        <w:pStyle w:val="BodyText"/>
      </w:pPr>
      <w:r>
        <w:t xml:space="preserve">For organizations seeking effective communication strategies in this region, investing in certified Translator Interpreter services is not merely an operational expense but a strategic necessity. As globalization continues to evolve, the demand for precise linguistic bridges will only grow. The future of Belgium Brussels as a global diplomatic hub relies heavily on the continued excellence and innovation provided by its pool of Translator Interpreter professionals.</w:t>
      </w:r>
    </w:p>
    <w:p>
      <w:pPr>
        <w:pStyle w:val="BodyText"/>
      </w:pPr>
      <w:r>
        <w:t xml:space="preserve">In conclusion, whether handling the intricate syntax of EU treaties or facilitating real-time dialogue between heads of state in Belgium Brussels, the Translator Interpreter remains an indispensable architect of international understanding.</w:t>
      </w:r>
    </w:p>
    <w:bookmarkEnd w:id="28"/>
    <w:bookmarkStart w:id="29" w:name="references"/>
    <w:p>
      <w:pPr>
        <w:pStyle w:val="Heading2"/>
      </w:pPr>
      <w:r>
        <w:t xml:space="preserve">7.0 References</w:t>
      </w:r>
    </w:p>
    <w:p>
      <w:pPr>
        <w:numPr>
          <w:ilvl w:val="0"/>
          <w:numId w:val="1002"/>
        </w:numPr>
        <w:pStyle w:val="Compact"/>
      </w:pPr>
      <w:r>
        <w:rPr>
          <w:bCs/>
          <w:b/>
        </w:rPr>
        <w:t xml:space="preserve">Euroclear Institute.</w:t>
      </w:r>
      <w:r>
        <w:t xml:space="preserve"> </w:t>
      </w:r>
      <w:r>
        <w:t xml:space="preserve">(2023). *Linguistic Diversity in European Institutions*. Brussels.</w:t>
      </w:r>
    </w:p>
    <w:p>
      <w:pPr>
        <w:numPr>
          <w:ilvl w:val="0"/>
          <w:numId w:val="1002"/>
        </w:numPr>
        <w:pStyle w:val="Compact"/>
      </w:pPr>
      <w:r>
        <w:rPr>
          <w:bCs/>
          <w:b/>
        </w:rPr>
        <w:t xml:space="preserve">District Council of Belgium Brussels.</w:t>
      </w:r>
      <w:r>
        <w:t xml:space="preserve"> </w:t>
      </w:r>
      <w:r>
        <w:t xml:space="preserve">(2022). *Regulations on Official Language Use*. Office for Multilingualism.</w:t>
      </w:r>
    </w:p>
    <w:p>
      <w:pPr>
        <w:numPr>
          <w:ilvl w:val="0"/>
          <w:numId w:val="1002"/>
        </w:numPr>
        <w:pStyle w:val="Compact"/>
      </w:pPr>
      <w:r>
        <w:rPr>
          <w:bCs/>
          <w:b/>
        </w:rPr>
        <w:t xml:space="preserve">Van der Merwe, J. &amp; Dubois, A.</w:t>
      </w:r>
      <w:r>
        <w:t xml:space="preserve"> </w:t>
      </w:r>
      <w:r>
        <w:t xml:space="preserve">(2021). *Simultaneous Interpreting Challenges in the EU Context*. Journal of Localization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Linguistic Precision in the Heart of Europe: A Lab Report on Translator Interpreter Services in Belgium Brussels</dc:title>
  <dc:creator/>
  <dc:language>en</dc:language>
  <cp:keywords/>
  <dcterms:created xsi:type="dcterms:W3CDTF">2026-07-29T05:03:19Z</dcterms:created>
  <dcterms:modified xsi:type="dcterms:W3CDTF">2026-07-29T05:03:19Z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