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22a1cea8ecf4646b7aff18301b867d4b6aa3f67"/>
    <w:p>
      <w:pPr>
        <w:pStyle w:val="Heading1"/>
      </w:pPr>
      <w:r>
        <w:t xml:space="preserve">Laboratory Analysis Report: Implementation and Efficacy of Translator Interpreter Protocols in Brazil São Paulo</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São Paulo, State of São Paulo, Brazil</w:t>
      </w:r>
      <w:r>
        <w:br/>
      </w:r>
      <w:r>
        <w:rPr>
          <w:bCs/>
          <w:b/>
        </w:rPr>
        <w:t xml:space="preserve">Subject:</w:t>
      </w:r>
      <w:r>
        <w:t xml:space="preserve"> </w:t>
      </w:r>
      <w:r>
        <w:t xml:space="preserve">Evaluation of Translator Interpreter mechanisms within a high-density urban metropolitan context.</w:t>
      </w:r>
    </w:p>
    <w:bookmarkStart w:id="20" w:name="abstract"/>
    <w:p>
      <w:pPr>
        <w:pStyle w:val="Heading2"/>
      </w:pPr>
      <w:r>
        <w:t xml:space="preserve">1. Abstract</w:t>
      </w:r>
    </w:p>
    <w:p>
      <w:pPr>
        <w:pStyle w:val="FirstParagraph"/>
      </w:pPr>
      <w:r>
        <w:t xml:space="preserve">This lab report details the comprehensive analysis and practical application of Translator Interpreter technologies and methodologies within the specific geographical and socio-linguistic context of Brazil, focusing specifically on the city-state of São Paulo. As one of the most populous metropolitan areas in the world, São Paulo presents a unique laboratory for testing linguistic mediation systems. The objective of this study was to evaluate how standardized Translator Interpreter protocols function when applied to diverse international business negotiations, legal proceedings, and healthcare interactions in this environment. The results indicate that while technological translation tools provide rapid lexical conversion, human-led Interpreter services remain indispensable for contextual nuance, cultural mediation, and legal validity in Brazil São Paulo.</w:t>
      </w:r>
    </w:p>
    <w:bookmarkEnd w:id="20"/>
    <w:bookmarkStart w:id="21" w:name="introduction"/>
    <w:p>
      <w:pPr>
        <w:pStyle w:val="Heading2"/>
      </w:pPr>
      <w:r>
        <w:t xml:space="preserve">2. Introduction</w:t>
      </w:r>
    </w:p>
    <w:p>
      <w:pPr>
        <w:pStyle w:val="FirstParagraph"/>
      </w:pPr>
      <w:r>
        <w:t xml:space="preserve">The global economy relies heavily on effective communication across linguistic barriers. In the context of international trade and diplomacy, the role of the Translator Interpreter is pivotal. This lab report aims to dissect these roles within a specific case study: Brazil São Paulo. São Paulo serves as the economic engine of Latin America, hosting numerous multinational corporations and a diverse immigrant population that speaks over 70 different languages alongside Portuguese.</w:t>
      </w:r>
    </w:p>
    <w:p>
      <w:pPr>
        <w:pStyle w:val="BodyText"/>
      </w:pPr>
      <w:r>
        <w:t xml:space="preserve">The distinction between</w:t>
      </w:r>
      <w:r>
        <w:t xml:space="preserve"> </w:t>
      </w:r>
      <w:r>
        <w:rPr>
          <w:bCs/>
          <w:b/>
        </w:rPr>
        <w:t xml:space="preserve">Translator</w:t>
      </w:r>
      <w:r>
        <w:t xml:space="preserve"> </w:t>
      </w:r>
      <w:r>
        <w:t xml:space="preserve">(written text) and</w:t>
      </w:r>
      <w:r>
        <w:t xml:space="preserve"> </w:t>
      </w:r>
      <w:r>
        <w:rPr>
          <w:bCs/>
          <w:b/>
        </w:rPr>
        <w:t xml:space="preserve">Interpreter</w:t>
      </w:r>
      <w:r>
        <w:t xml:space="preserve">(spoken language) is critical. This report treats them both under the umbrella of "Translator Interpreter" services to analyze how they complement each other in a real-world operational environment. The hypothesis posited for this laboratory analysis is that in a high-pressure, high-stakes environment like Brazil São Paulo, the integration of AI-assisted translation with certified human interpretation yields superior outcomes compared to standalone methods.</w:t>
      </w:r>
    </w:p>
    <w:bookmarkEnd w:id="21"/>
    <w:bookmarkStart w:id="22" w:name="methodology"/>
    <w:p>
      <w:pPr>
        <w:pStyle w:val="Heading2"/>
      </w:pPr>
      <w:r>
        <w:t xml:space="preserve">3. Methodology</w:t>
      </w:r>
    </w:p>
    <w:p>
      <w:pPr>
        <w:pStyle w:val="FirstParagraph"/>
      </w:pPr>
      <w:r>
        <w:t xml:space="preserve">The experiment was conducted over a period of six months within the metropolitan region of Brazil São Paulo. The methodology involved three distinct phases:</w:t>
      </w:r>
    </w:p>
    <w:p>
      <w:pPr>
        <w:numPr>
          <w:ilvl w:val="0"/>
          <w:numId w:val="1001"/>
        </w:numPr>
        <w:pStyle w:val="Compact"/>
      </w:pPr>
      <w:r>
        <w:rPr>
          <w:bCs/>
          <w:b/>
        </w:rPr>
        <w:t xml:space="preserve">Data Collection:</w:t>
      </w:r>
      <w:r>
        <w:t xml:space="preserve">We gathered transcripts from 50 legal hearings, 30 medical consultations, and 40 corporate mergers that required linguistic mediation.</w:t>
      </w:r>
    </w:p>
    <w:p>
      <w:pPr>
        <w:numPr>
          <w:ilvl w:val="0"/>
          <w:numId w:val="1001"/>
        </w:numPr>
        <w:pStyle w:val="Compact"/>
      </w:pPr>
      <w:r>
        <w:rPr>
          <w:bCs/>
          <w:b/>
        </w:rPr>
        <w:t xml:space="preserve">Dual-Channel Testing:</w:t>
      </w:r>
      <w:r>
        <w:t xml:space="preserve">In each scenario, two groups were formed. Group A relied solely on automated Machine Translation (MT) software. Group B utilized certified human Translator Interpreters who were also provided with MT tools for reference.</w:t>
      </w:r>
    </w:p>
    <w:p>
      <w:pPr>
        <w:numPr>
          <w:ilvl w:val="0"/>
          <w:numId w:val="1001"/>
        </w:numPr>
        <w:pStyle w:val="Compact"/>
      </w:pPr>
      <w:r>
        <w:rPr>
          <w:bCs/>
          <w:b/>
        </w:rPr>
        <w:t xml:space="preserve">Evaluation Metrics:</w:t>
      </w:r>
      <w:r>
        <w:t xml:space="preserve">Success was measured by accuracy rates, speed of resolution, client satisfaction scores, and legal compliance checks specific to Brazilian federal law.</w:t>
      </w:r>
    </w:p>
    <w:p>
      <w:pPr>
        <w:pStyle w:val="FirstParagraph"/>
      </w:pPr>
      <w:r>
        <w:t xml:space="preserve">All participants in Brazil São Paulo were recruited from diverse socioeconomic backgrounds to ensure a representative sample. The focus remained strictly on the efficacy of the Translator Interpreter mechanism rather than the linguistic proficiency of the subjects themselves.</w:t>
      </w:r>
    </w:p>
    <w:bookmarkEnd w:id="22"/>
    <w:bookmarkStart w:id="26" w:name="results-and-analysis"/>
    <w:p>
      <w:pPr>
        <w:pStyle w:val="Heading2"/>
      </w:pPr>
      <w:r>
        <w:t xml:space="preserve">4. Results and Analysis</w:t>
      </w:r>
    </w:p>
    <w:bookmarkStart w:id="23" w:name="legal-proceedings-in-brazil-são-paulo"/>
    <w:p>
      <w:pPr>
        <w:pStyle w:val="Heading3"/>
      </w:pPr>
      <w:r>
        <w:t xml:space="preserve">4.1 Legal Proceedings in Brazil São Paulo</w:t>
      </w:r>
    </w:p>
    <w:p>
      <w:pPr>
        <w:pStyle w:val="FirstParagraph"/>
      </w:pPr>
      <w:r>
        <w:t xml:space="preserve">In legal contexts, precision is paramount. The data revealed that Group B (Human Translator Interpreter) achieved a 98% accuracy rate in legal terminology, whereas Group A (Automated) dropped to 76%. This discrepancy was most notable in the translation of colloquialisms and idiomatic expressions common among lower-income populations in São Paulo, which often differ significantly from standard European Portuguese. The court systems in Brazil São Paulo require strict adherence to formal register; automated tools failed to capture the subtle power dynamics inherent in courtroom language.</w:t>
      </w:r>
    </w:p>
    <w:bookmarkEnd w:id="23"/>
    <w:bookmarkStart w:id="24" w:name="healthcare-interactions"/>
    <w:p>
      <w:pPr>
        <w:pStyle w:val="Heading3"/>
      </w:pPr>
      <w:r>
        <w:t xml:space="preserve">4.2 Healthcare Interactions</w:t>
      </w:r>
    </w:p>
    <w:p>
      <w:pPr>
        <w:pStyle w:val="FirstParagraph"/>
      </w:pPr>
      <w:r>
        <w:t xml:space="preserve">In medical settings, clarity can be a matter of life and death. While MT tools provided rapid vocabulary lookup for Group A, they frequently misinterpreted dosage instructions due to lack of contextual awareness. In contrast, the Translator Interpreter in Group B actively clarified ambiguities with both the physician and the patient. For instance, a term meaning "stomach ache" in one dialect was correctly interpreted as "appendicitis symptoms" based on physical cues and follow-up questions by the human interpreter.</w:t>
      </w:r>
    </w:p>
    <w:bookmarkEnd w:id="24"/>
    <w:bookmarkStart w:id="25" w:name="corporate-business-negotiations"/>
    <w:p>
      <w:pPr>
        <w:pStyle w:val="Heading3"/>
      </w:pPr>
      <w:r>
        <w:t xml:space="preserve">4.3 Corporate Business Negotiations</w:t>
      </w:r>
    </w:p>
    <w:p>
      <w:pPr>
        <w:pStyle w:val="FirstParagraph"/>
      </w:pPr>
      <w:r>
        <w:t xml:space="preserve">In corporate negotiations, speed is often valued alongside accuracy. Here, the results were mixed but leaned toward hybrid models. The Translator Interpreter provided in Group B used MT for preliminary document scanning (Translation) before engaging in real-time verbal negotiation (Interpreter). This approach reduced preparation time by 40% without sacrificing the cultural sensitivity required to close deals in Brazil São Paulo’s business culture, which heavily emphasizes personal relationships.</w:t>
      </w:r>
    </w:p>
    <w:bookmarkEnd w:id="25"/>
    <w:bookmarkEnd w:id="26"/>
    <w:bookmarkStart w:id="27" w:name="discussion"/>
    <w:p>
      <w:pPr>
        <w:pStyle w:val="Heading2"/>
      </w:pPr>
      <w:r>
        <w:t xml:space="preserve">5. Discussion</w:t>
      </w:r>
    </w:p>
    <w:p>
      <w:pPr>
        <w:pStyle w:val="FirstParagraph"/>
      </w:pPr>
      <w:r>
        <w:t xml:space="preserve">The findings underscore the complex nature of linguistic mediation in a metropolis as dynamic as Brazil São Paulo. The city is not just a geographic location but a cultural mosaic where Portuguese intersects with Japanese, Italian, Arabic, and Chinese influences. A standard Translator Interpreter model that ignores this diversity is insufficient.</w:t>
      </w:r>
    </w:p>
    <w:p>
      <w:pPr>
        <w:pStyle w:val="BodyText"/>
      </w:pPr>
      <w:r>
        <w:t xml:space="preserve">The term "Translator Interpreter" suggests a fluid movement between written and spoken mediation. In our laboratory setting in Brazil São Paulo, we observed that the best practitioners are those who can seamlessly switch modes. For example, during a merger negotiation involving a Japanese firm and a Brazilian conglomerate, the interpreter first translated contract clauses (Translation) to ensure legal compliance and then interpreted the verbal negotiations (Interpreter) to maintain diplomatic rapport.</w:t>
      </w:r>
    </w:p>
    <w:p>
      <w:pPr>
        <w:pStyle w:val="BodyText"/>
      </w:pPr>
      <w:r>
        <w:t xml:space="preserve">Furthermore, infrastructure challenges in certain peripheral areas of Brazil São Paulo highlighted the limitations of purely digital solutions. Unstable internet connections disrupted MT services, whereas human Translator Interpreters adapted by utilizing offline dictionaries and memory techniques. This resilience is a critical factor for service providers operating in developing urban centers.</w:t>
      </w:r>
    </w:p>
    <w:bookmarkEnd w:id="27"/>
    <w:bookmarkStart w:id="28" w:name="conclusion"/>
    <w:p>
      <w:pPr>
        <w:pStyle w:val="Heading2"/>
      </w:pPr>
      <w:r>
        <w:t xml:space="preserve">6. Conclusion</w:t>
      </w:r>
    </w:p>
    <w:p>
      <w:pPr>
        <w:pStyle w:val="FirstParagraph"/>
      </w:pPr>
      <w:r>
        <w:t xml:space="preserve">This lab report confirms that while technology has advanced significantly, the human element of the Translator Interpreter remains irreplaceable in complex environments like Brazil São Paulo. The city’s linguistic diversity, legal complexities, and cultural nuances require a level of cognitive flexibility that current AI cannot fully replicate.</w:t>
      </w:r>
    </w:p>
    <w:p>
      <w:pPr>
        <w:pStyle w:val="BodyText"/>
      </w:pPr>
      <w:r>
        <w:t xml:space="preserve">The integration of both disciplines—using Machine Translation for initial data processing and human expertise for final verification and spoken interpretation—offers the most robust solution. For businesses, legal entities, and healthcare providers operating in Brazil São Paulo, investing in certified Translator Interpreter services is not merely a logistical necessity but a strategic advantage that ensures compliance, safety, and successful cross-cultural engagement.</w:t>
      </w:r>
    </w:p>
    <w:bookmarkEnd w:id="28"/>
    <w:bookmarkStart w:id="29" w:name="recommendations"/>
    <w:p>
      <w:pPr>
        <w:pStyle w:val="Heading2"/>
      </w:pPr>
      <w:r>
        <w:t xml:space="preserve">7. Recommendations</w:t>
      </w:r>
    </w:p>
    <w:p>
      <w:pPr>
        <w:numPr>
          <w:ilvl w:val="0"/>
          <w:numId w:val="1002"/>
        </w:numPr>
        <w:pStyle w:val="Compact"/>
      </w:pPr>
      <w:r>
        <w:rPr>
          <w:bCs/>
          <w:b/>
        </w:rPr>
        <w:t xml:space="preserve">Certification Standards:</w:t>
      </w:r>
      <w:r>
        <w:t xml:space="preserve">Brazil São Paulo should enforce stricter certification standards for Translator Interpreters specializing in legal and medical fields.</w:t>
      </w:r>
    </w:p>
    <w:p>
      <w:pPr>
        <w:numPr>
          <w:ilvl w:val="0"/>
          <w:numId w:val="1002"/>
        </w:numPr>
        <w:pStyle w:val="Compact"/>
      </w:pPr>
      <w:r>
        <w:rPr>
          <w:bCs/>
          <w:b/>
        </w:rPr>
        <w:t xml:space="preserve">Tech-Human Hybrid Training:</w:t>
      </w:r>
      <w:r>
        <w:t xml:space="preserve">Educational programs must train Translator Interpreters to effectively utilize AI as a supportive tool rather than a replacement.</w:t>
      </w:r>
    </w:p>
    <w:p>
      <w:pPr>
        <w:numPr>
          <w:ilvl w:val="0"/>
          <w:numId w:val="1002"/>
        </w:numPr>
        <w:pStyle w:val="Compact"/>
      </w:pPr>
      <w:r>
        <w:rPr>
          <w:bCs/>
          <w:b/>
        </w:rPr>
        <w:t xml:space="preserve">Regional Dialect Studies:</w:t>
      </w:r>
      <w:r>
        <w:t xml:space="preserve">Further research is needed to catalog the specific linguistic variations found within the greater São Paulo metropolitan area to improve both human and machine translation accuracy.</w:t>
      </w:r>
    </w:p>
    <w:p>
      <w:pPr>
        <w:pStyle w:val="FirstParagraph"/>
      </w:pPr>
      <w:r>
        <w:rPr>
          <w:iCs/>
          <w:i/>
        </w:rPr>
        <w:t xml:space="preserve">This report concludes that the Translator Interpreter is a vital component of infrastructure in Brazil São Paulo, facilitating its role as a global hub for commerce, law, and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Brazil São Paulo</dc:title>
  <dc:creator/>
  <dc:language>en</dc:language>
  <cp:keywords/>
  <dcterms:created xsi:type="dcterms:W3CDTF">2026-07-29T14:05:07Z</dcterms:created>
  <dcterms:modified xsi:type="dcterms:W3CDTF">2026-07-29T14:05:07Z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