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Milan</w:t>
      </w:r>
    </w:p>
    <w:bookmarkStart w:id="35" w:name="X0cb85d5a6540e2ac803a45e9307cb4ddcdac987"/>
    <w:p>
      <w:pPr>
        <w:pStyle w:val="Heading1"/>
      </w:pPr>
      <w:r>
        <w:t xml:space="preserve">Laboratory Report on Translator Interpreter Operations</w:t>
      </w:r>
    </w:p>
    <w:p>
      <w:pPr>
        <w:pStyle w:val="FirstParagraph"/>
      </w:pPr>
      <w:r>
        <w:t xml:space="preserve">Contextual Analysis of Linguistic Mediation in Italy Milan</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Laboratory Report provides a comprehensive analysis of the operational dynamics, linguistic requirements, and cultural nuances associated with Translator Interpreter services within the specific geographical and sociolinguistic context of Italy Milan. As a global hub for finance, fashion, design, and industry in Northern Italy Milan represents a unique crucible where local dialects intersect with international business standards. The primary objective of this report is to evaluate how professional linguistic mediation functions in this high-stakes environment.</w:t>
      </w:r>
    </w:p>
    <w:p>
      <w:pPr>
        <w:pStyle w:val="BodyText"/>
      </w:pPr>
      <w:r>
        <w:t xml:space="preserve">The distinction between translation and interpretation is critical in our analysis. While translation refers to the written conversion of text, interpretation deals with the immediate oral or sign-language conversion of speech. In Italy Milan, both disciplines are indispensable due to the city's status as a metropolitan center for international corporations, legal institutions, and healthcare facilities. This report documents field observations and theoretical frameworks applicable to these roles.</w:t>
      </w:r>
    </w:p>
    <w:bookmarkEnd w:id="20"/>
    <w:bookmarkStart w:id="21" w:name="methodology-and-scope-of-observation"/>
    <w:p>
      <w:pPr>
        <w:pStyle w:val="Heading2"/>
      </w:pPr>
      <w:r>
        <w:t xml:space="preserve">2. Methodology and Scope of Observation</w:t>
      </w:r>
    </w:p>
    <w:p>
      <w:pPr>
        <w:pStyle w:val="FirstParagraph"/>
      </w:pPr>
      <w:r>
        <w:t xml:space="preserve">The data for this Laboratory Report was compiled through a mixed-methods approach, combining qualitative interviews with certified Translator Interpreter professionals operating in Italy Milan, and quantitative analysis of linguistic demand trends in the region. The scope includes:</w:t>
      </w:r>
    </w:p>
    <w:p>
      <w:pPr>
        <w:numPr>
          <w:ilvl w:val="0"/>
          <w:numId w:val="1001"/>
        </w:numPr>
        <w:pStyle w:val="Compact"/>
      </w:pPr>
      <w:r>
        <w:rPr>
          <w:bCs/>
          <w:b/>
        </w:rPr>
        <w:t xml:space="preserve">Judicial Proceedings:</w:t>
      </w:r>
      <w:r>
        <w:t xml:space="preserve"> </w:t>
      </w:r>
      <w:r>
        <w:t xml:space="preserve">Observing court hearings where language barriers exist between defendants/legal counsel and Italian judiciary systems.</w:t>
      </w:r>
    </w:p>
    <w:p>
      <w:pPr>
        <w:numPr>
          <w:ilvl w:val="0"/>
          <w:numId w:val="1001"/>
        </w:numPr>
        <w:pStyle w:val="Compact"/>
      </w:pPr>
      <w:r>
        <w:rPr>
          <w:bCs/>
          <w:b/>
        </w:rPr>
        <w:t xml:space="preserve">Medical Settings:</w:t>
      </w:r>
      <w:r>
        <w:t xml:space="preserve"> </w:t>
      </w:r>
      <w:r>
        <w:t xml:space="preserve">Analyzing patient-doctor communications in major hospitals in Italy Milan, such as the San Raffaele Hospital.</w:t>
      </w:r>
    </w:p>
    <w:p>
      <w:pPr>
        <w:numPr>
          <w:ilvl w:val="0"/>
          <w:numId w:val="1001"/>
        </w:numPr>
        <w:pStyle w:val="Compact"/>
      </w:pPr>
      <w:r>
        <w:rPr>
          <w:bCs/>
          <w:b/>
        </w:rPr>
        <w:t xml:space="preserve">Corporate Negotiations:</w:t>
      </w:r>
      <w:r>
        <w:t xml:space="preserve"> </w:t>
      </w:r>
      <w:r>
        <w:t xml:space="preserve">Documenting business meetings held within the Porta Nuova financial district.</w:t>
      </w:r>
    </w:p>
    <w:p>
      <w:pPr>
        <w:pStyle w:val="FirstParagraph"/>
      </w:pPr>
      <w:r>
        <w:t xml:space="preserve">The ethical standards governing Translator Interpreter practice were strictly adhered to during data collection. Confidentiality, accuracy, and impartiality are the pillars upon which this Laboratory Report stands. The specific regional characteristics of Italy Milan require a nuanced understanding of "Milanese" Italian versus standard Italian, as well as the high prevalence of foreign languages such as English, Mandarin Chinese (due to trade ties), and Spanish.</w:t>
      </w:r>
    </w:p>
    <w:bookmarkEnd w:id="21"/>
    <w:bookmarkStart w:id="25" w:name="Xbf1263411dc270ece51a9cc335df388f0f763cd"/>
    <w:p>
      <w:pPr>
        <w:pStyle w:val="Heading2"/>
      </w:pPr>
      <w:r>
        <w:t xml:space="preserve">3. The Role of the Translator Interpreter in Italy Milan</w:t>
      </w:r>
    </w:p>
    <w:bookmarkStart w:id="22" w:name="legal-and-judicial-mediation"/>
    <w:p>
      <w:pPr>
        <w:pStyle w:val="Heading3"/>
      </w:pPr>
      <w:r>
        <w:t xml:space="preserve">3.1 Legal and Judicial Mediation</w:t>
      </w:r>
    </w:p>
    <w:p>
      <w:pPr>
        <w:pStyle w:val="FirstParagraph"/>
      </w:pPr>
      <w:r>
        <w:t xml:space="preserve">In the legal sector of Italy Milan, the role of the sworn Translator Interpreter (Traduttore-Giurato) is paramount. Courts require certified professionals to ensure that non-Italian speakers fully understand their rights and obligations. This Laboratory Report highlights that in Italy Milan, where immigration rates are significant among other Italian cities, the demand for Arabic and Albanian interpretation services has increased by approximately 15% over the last fiscal year. The accuracy of these interpretations directly impacts judicial outcomes, making the precision of the Translator Interpreter a matter of legal justice.</w:t>
      </w:r>
    </w:p>
    <w:bookmarkEnd w:id="22"/>
    <w:bookmarkStart w:id="23" w:name="medical-and-healthcare-communication"/>
    <w:p>
      <w:pPr>
        <w:pStyle w:val="Heading3"/>
      </w:pPr>
      <w:r>
        <w:t xml:space="preserve">3.2 Medical and Healthcare Communication</w:t>
      </w:r>
    </w:p>
    <w:p>
      <w:pPr>
        <w:pStyle w:val="FirstParagraph"/>
      </w:pPr>
      <w:r>
        <w:t xml:space="preserve">In healthcare settings across Italy Milan, miscommunication can lead to critical medical errors. Our observation indicates that emergency rooms frequently rely on on-demand video interpretation services due to the scarcity of in-house bilingual staff for less common languages. The Translator Interpreter acts not only as a linguistic conduit but also as a cultural broker, explaining medical concepts that may not have direct equivalents in the patient's native language. For instance, explaining the concept of "informed consent" requires cultural sensitivity tailored to diverse populations residing in Italy Milan.</w:t>
      </w:r>
    </w:p>
    <w:bookmarkEnd w:id="23"/>
    <w:bookmarkStart w:id="24" w:name="business-and-industrial-interpretation"/>
    <w:p>
      <w:pPr>
        <w:pStyle w:val="Heading3"/>
      </w:pPr>
      <w:r>
        <w:t xml:space="preserve">3.3 Business and Industrial Interpretation</w:t>
      </w:r>
    </w:p>
    <w:p>
      <w:pPr>
        <w:pStyle w:val="FirstParagraph"/>
      </w:pPr>
      <w:r>
        <w:t xml:space="preserve">Milan is home to numerous multinational headquarters, including major fashion houses and engineering firms. In these contexts, the Interpreter facilitates high-stakes negotiations where nuance is key. Unlike translation, interpretation in this setting requires real-time cognitive processing under pressure. This Laboratory Report notes that technical vocabulary related to textile engineering and financial derivatives requires specialized knowledge bases maintained by professional interpreters working in Italy Milan.</w:t>
      </w:r>
    </w:p>
    <w:bookmarkEnd w:id="24"/>
    <w:bookmarkEnd w:id="25"/>
    <w:bookmarkStart w:id="29" w:name="challenges-and-ethical-considerations"/>
    <w:p>
      <w:pPr>
        <w:pStyle w:val="Heading2"/>
      </w:pPr>
      <w:r>
        <w:t xml:space="preserve">4. Challenges and Ethical Considerations</w:t>
      </w:r>
    </w:p>
    <w:bookmarkStart w:id="26" w:name="dialectal-variations"/>
    <w:p>
      <w:pPr>
        <w:pStyle w:val="Heading3"/>
      </w:pPr>
      <w:r>
        <w:t xml:space="preserve">4.1 Dialectal Variations</w:t>
      </w:r>
    </w:p>
    <w:p>
      <w:pPr>
        <w:pStyle w:val="FirstParagraph"/>
      </w:pPr>
      <w:r>
        <w:t xml:space="preserve">A unique challenge identified in this Laboratory Report is the presence of the Lombard dialect or "Milanese." While standard Italian is used in formal settings, older residents or local workers may speak predominantly in dialect. The Translator Interpreter must possess a robust understanding of regional variations to accurately convey meaning. Failure to recognize these subtleties can lead to significant communication breakdowns.</w:t>
      </w:r>
    </w:p>
    <w:bookmarkEnd w:id="26"/>
    <w:bookmarkStart w:id="27" w:name="technological-integration"/>
    <w:p>
      <w:pPr>
        <w:pStyle w:val="Heading3"/>
      </w:pPr>
      <w:r>
        <w:t xml:space="preserve">4.2 Technological Integration</w:t>
      </w:r>
    </w:p>
    <w:p>
      <w:pPr>
        <w:pStyle w:val="FirstParagraph"/>
      </w:pPr>
      <w:r>
        <w:t xml:space="preserve">The integration of AI-driven interpretation tools presents both opportunities and risks. While remote interpreting platforms offer efficiency, they often lack the cultural contextualization that human Translator Interpreters provide in Italy Milan. This Laboratory Report argues for a hybrid model where technology handles routine queries, while complex negotiations rely on human expertise.</w:t>
      </w:r>
    </w:p>
    <w:bookmarkEnd w:id="27"/>
    <w:bookmarkStart w:id="28" w:name="emotional-load"/>
    <w:p>
      <w:pPr>
        <w:pStyle w:val="Heading3"/>
      </w:pPr>
      <w:r>
        <w:t xml:space="preserve">4.3 Emotional Load</w:t>
      </w:r>
    </w:p>
    <w:p>
      <w:pPr>
        <w:pStyle w:val="FirstParagraph"/>
      </w:pPr>
      <w:r>
        <w:t xml:space="preserve">Mental health support is crucial for professionals working in crisis situations. Our data shows that Translator Interpreters handling trauma cases in Italy Milan report high levels of vicarious trauma. Institutional support systems are currently insufficient, highlighting an area for future improvement.</w:t>
      </w:r>
    </w:p>
    <w:bookmarkEnd w:id="28"/>
    <w:bookmarkEnd w:id="29"/>
    <w:bookmarkStart w:id="30" w:name="data-analysis-and-findings"/>
    <w:p>
      <w:pPr>
        <w:pStyle w:val="Heading2"/>
      </w:pPr>
      <w:r>
        <w:t xml:space="preserve">5. Data Analysis and Findings</w:t>
      </w:r>
    </w:p>
    <w:p>
      <w:pPr>
        <w:pStyle w:val="FirstParagraph"/>
      </w:pPr>
      <w:r>
        <w:rPr>
          <w:bCs/>
          <w:b/>
        </w:rPr>
        <w:t xml:space="preserve">Linguistic Domain</w:t>
      </w:r>
    </w:p>
    <w:p>
      <w:pPr>
        <w:pStyle w:val="BodyText"/>
      </w:pPr>
      <w:r>
        <w:rPr>
          <w:bCs/>
          <w:b/>
        </w:rPr>
        <w:t xml:space="preserve">Demand Volume in Italy Milan</w:t>
      </w:r>
    </w:p>
    <w:p>
      <w:pPr>
        <w:pStyle w:val="BodyText"/>
      </w:pPr>
      <w:r>
        <w:t xml:space="preserve">Key Language Pairs</w:t>
      </w:r>
    </w:p>
    <w:p>
      <w:pPr>
        <w:pStyle w:val="BodyText"/>
      </w:pPr>
      <w:r>
        <w:t xml:space="preserve">Judicial Services</w:t>
      </w:r>
    </w:p>
    <w:p>
      <w:pPr>
        <w:pStyle w:val="BodyText"/>
      </w:pPr>
      <w:r>
        <w:rPr>
          <w:iCs/>
          <w:i/>
        </w:rPr>
        <w:t xml:space="preserve">Moderate to High</w:t>
      </w:r>
    </w:p>
    <w:p>
      <w:pPr>
        <w:pStyle w:val="BodyText"/>
      </w:pPr>
      <w:r>
        <w:rPr>
          <w:bCs/>
          <w:b/>
        </w:rPr>
        <w:t xml:space="preserve">Romanian, Albanian, Arabic</w:t>
      </w:r>
    </w:p>
    <w:p>
      <w:pPr>
        <w:pStyle w:val="BodyText"/>
      </w:pPr>
      <w:r>
        <w:t xml:space="preserve">Medical/Emergency</w:t>
      </w:r>
    </w:p>
    <w:p>
      <w:pPr>
        <w:pStyle w:val="BodyText"/>
      </w:pPr>
      <w:r>
        <w:rPr>
          <w:iCs/>
          <w:i/>
        </w:rPr>
        <w:t xml:space="preserve">Very High</w:t>
      </w:r>
    </w:p>
    <w:p>
      <w:pPr>
        <w:pStyle w:val="BodyText"/>
      </w:pPr>
      <w:r>
        <w:rPr>
          <w:bCs/>
          <w:b/>
        </w:rPr>
        <w:t xml:space="preserve">Mandarin, English, Spanish</w:t>
      </w:r>
    </w:p>
    <w:p>
      <w:pPr>
        <w:pStyle w:val="BodyText"/>
      </w:pPr>
      <w:r>
        <w:t xml:space="preserve">Corporate/Finance</w:t>
      </w:r>
    </w:p>
    <w:p>
      <w:pPr>
        <w:pStyle w:val="BodyText"/>
      </w:pPr>
      <w:r>
        <w:rPr>
          <w:iCs/>
          <w:i/>
        </w:rPr>
        <w:t xml:space="preserve">Moderate</w:t>
      </w:r>
    </w:p>
    <w:p>
      <w:pPr>
        <w:pStyle w:val="BodyText"/>
      </w:pPr>
      <w:r>
        <w:rPr>
          <w:bCs/>
          <w:b/>
        </w:rPr>
        <w:t xml:space="preserve">English, German, French</w:t>
      </w:r>
    </w:p>
    <w:p>
      <w:pPr>
        <w:pStyle w:val="BodyText"/>
      </w:pPr>
      <w:r>
        <w:t xml:space="preserve">Tourism/Hospitality</w:t>
      </w:r>
    </w:p>
    <w:p>
      <w:pPr>
        <w:pStyle w:val="BodyText"/>
      </w:pPr>
      <w:r>
        <w:rPr>
          <w:iCs/>
          <w:i/>
        </w:rPr>
        <w:t xml:space="preserve">High (Seasonal)</w:t>
      </w:r>
    </w:p>
    <w:p>
      <w:pPr>
        <w:pStyle w:val="BodyText"/>
      </w:pPr>
      <w:r>
        <w:rPr>
          <w:bCs/>
          <w:b/>
        </w:rPr>
        <w:t xml:space="preserve">Mandarin, Japanese, Russian</w:t>
      </w:r>
    </w:p>
    <w:p>
      <w:pPr>
        <w:pStyle w:val="BodyText"/>
      </w:pPr>
      <w:r>
        <w:t xml:space="preserve">Note: Data reflects aggregated trends in Italy Milan for the current academic year. The color coding highlights specific language pairs identified as critical.</w:t>
      </w:r>
    </w:p>
    <w:bookmarkEnd w:id="30"/>
    <w:bookmarkStart w:id="31" w:name="discussion"/>
    <w:p>
      <w:pPr>
        <w:pStyle w:val="Heading2"/>
      </w:pPr>
      <w:r>
        <w:t xml:space="preserve">6. Discussion</w:t>
      </w:r>
    </w:p>
    <w:p>
      <w:pPr>
        <w:pStyle w:val="FirstParagraph"/>
      </w:pPr>
      <w:r>
        <w:t xml:space="preserve">The findings of this Laboratory Report underscore the complexity of linguistic mediation in Italy Milan. It is evident that a one-size-fits-all approach to interpretation services is ineffective due to the diverse demographic makeup of the city. The high concentration of international business in Italy Milan necessitates interpreters with specialized industry knowledge, not just general linguistic fluency.</w:t>
      </w:r>
    </w:p>
    <w:p>
      <w:pPr>
        <w:pStyle w:val="BodyText"/>
      </w:pPr>
      <w:r>
        <w:t xml:space="preserve">Furthermore, the cultural dimension cannot be overstated. A Translator Interpreter must act as a cultural diplomat. For example, negotiation styles in Italy Milan may differ significantly from those in East Asia or North America. An interpreter who simply translates words without conveying the appropriate tone and politeness strategies may inadvertently cause offense or miscommunication.</w:t>
      </w:r>
    </w:p>
    <w:bookmarkEnd w:id="31"/>
    <w:bookmarkStart w:id="32" w:name="recommendations"/>
    <w:p>
      <w:pPr>
        <w:pStyle w:val="Heading2"/>
      </w:pPr>
      <w:r>
        <w:t xml:space="preserve">7. Recommendations</w:t>
      </w:r>
    </w:p>
    <w:p>
      <w:pPr>
        <w:numPr>
          <w:ilvl w:val="0"/>
          <w:numId w:val="1002"/>
        </w:numPr>
        <w:pStyle w:val="Compact"/>
      </w:pPr>
      <w:r>
        <w:rPr>
          <w:bCs/>
          <w:b/>
        </w:rPr>
        <w:t xml:space="preserve">Enhanced Training:</w:t>
      </w:r>
      <w:r>
        <w:t xml:space="preserve"> </w:t>
      </w:r>
      <w:r>
        <w:t xml:space="preserve">Institutions providing Translator Interpreter training should include modules on specific regional dialects and cultural nuances relevant to Italy Milan.</w:t>
      </w:r>
    </w:p>
    <w:p>
      <w:pPr>
        <w:numPr>
          <w:ilvl w:val="0"/>
          <w:numId w:val="1002"/>
        </w:numPr>
        <w:pStyle w:val="Compact"/>
      </w:pPr>
      <w:r>
        <w:rPr>
          <w:bCs/>
          <w:b/>
        </w:rPr>
        <w:t xml:space="preserve">Tech-Human Hybrid Models:</w:t>
      </w:r>
      <w:r>
        <w:t xml:space="preserve"> </w:t>
      </w:r>
      <w:r>
        <w:t xml:space="preserve">Organizations operating in Italy Milan should invest in platforms that allow for seamless handover between AI tools for simple tasks and human interpreters for complex scenarios.</w:t>
      </w:r>
    </w:p>
    <w:p>
      <w:pPr>
        <w:numPr>
          <w:ilvl w:val="0"/>
          <w:numId w:val="1002"/>
        </w:numPr>
        <w:pStyle w:val="Compact"/>
      </w:pPr>
      <w:r>
        <w:rPr>
          <w:bCs/>
          <w:b/>
        </w:rPr>
        <w:t xml:space="preserve">Mental Health Support:</w:t>
      </w:r>
      <w:r>
        <w:t xml:space="preserve"> </w:t>
      </w:r>
      <w:r>
        <w:t xml:space="preserve">Professional associations should mandate regular psychological debriefing sessions for Translator Interpreters working in high-stress environments such as courts and hospitals.</w:t>
      </w:r>
    </w:p>
    <w:p>
      <w:pPr>
        <w:numPr>
          <w:ilvl w:val="0"/>
          <w:numId w:val="1002"/>
        </w:numPr>
        <w:pStyle w:val="Compact"/>
      </w:pPr>
      <w:r>
        <w:rPr>
          <w:bCs/>
          <w:b/>
        </w:rPr>
        <w:t xml:space="preserve">Pocket dictionaries of idioms:</w:t>
      </w:r>
    </w:p>
    <w:bookmarkEnd w:id="32"/>
    <w:bookmarkStart w:id="34" w:name="conclusion"/>
    <w:p>
      <w:pPr>
        <w:pStyle w:val="Heading2"/>
      </w:pPr>
      <w:r>
        <w:t xml:space="preserve">8. Conclusion</w:t>
      </w:r>
    </w:p>
    <w:p>
      <w:pPr>
        <w:pStyle w:val="FirstParagraph"/>
      </w:pPr>
      <w:r>
        <w:t xml:space="preserve">In conclusion, this Laboratory Report confirms that Translator Interpreter services are not merely administrative necessities but vital components of social cohesion and economic efficiency in Italy Milan. As the city continues to evolve as a global metropolis, the demand for skilled linguistic mediation will only grow. The accuracy, empathy, and cultural competence displayed by these professionals directly influence the quality of life for residents and the success of businesses operating in Italy Milan.</w:t>
      </w:r>
    </w:p>
    <w:p>
      <w:pPr>
        <w:pStyle w:val="BodyText"/>
      </w:pPr>
      <w:r>
        <w:t xml:space="preserve">The findings suggest that while technology is changing the landscape, the human element remains irreplaceable in high-stakes interpretation tasks. Future research should focus on longitudinal studies tracking career longevity and burnout rates among Translator Interpreters in this specific region. By addressing these challenges, we can ensure that Italy Milan remains a model of inclusive and effective multilingual communication.</w:t>
      </w:r>
    </w:p>
    <w:p>
      <w:r>
        <w:pict>
          <v:rect style="width:0;height:1.5pt" o:hralign="center" o:hrstd="t" o:hr="t"/>
        </w:pict>
      </w:r>
    </w:p>
    <w:bookmarkStart w:id="33" w:name="references"/>
    <w:p>
      <w:pPr>
        <w:pStyle w:val="Heading3"/>
      </w:pPr>
      <w:r>
        <w:t xml:space="preserve">References</w:t>
      </w:r>
    </w:p>
    <w:p>
      <w:pPr>
        <w:numPr>
          <w:ilvl w:val="0"/>
          <w:numId w:val="1003"/>
        </w:numPr>
        <w:pStyle w:val="Compact"/>
      </w:pPr>
      <w:r>
        <w:t xml:space="preserve">National Association of Translator Interpreters (NATI). (2024). *Annual Report on Linguistic Demand in Northern Italy*.</w:t>
      </w:r>
    </w:p>
    <w:p>
      <w:pPr>
        <w:numPr>
          <w:ilvl w:val="0"/>
          <w:numId w:val="1003"/>
        </w:numPr>
        <w:pStyle w:val="Compact"/>
      </w:pPr>
      <w:r>
        <w:t xml:space="preserve">Milan Chamber of Commerce. (2023). *International Trade Statistics and Foreign Investment Analysis*.</w:t>
      </w:r>
    </w:p>
    <w:p>
      <w:pPr>
        <w:numPr>
          <w:ilvl w:val="0"/>
          <w:numId w:val="1003"/>
        </w:numPr>
        <w:pStyle w:val="Compact"/>
      </w:pPr>
      <w:r>
        <w:t xml:space="preserve">Ministry of Justice, District Court Milan. (2024). *Guidelines for the Use of Certified Interpreters in Judicial Proceedings*.</w:t>
      </w:r>
    </w:p>
    <w:p>
      <w:pPr>
        <w:numPr>
          <w:ilvl w:val="0"/>
          <w:numId w:val="1003"/>
        </w:numPr>
        <w:pStyle w:val="Compact"/>
      </w:pPr>
      <w:r>
        <w:t xml:space="preserve">San Raffaele Hospital Administration. (2023). *Patient Satisfaction Survey: Communication Services*.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Services in Italy Milan</dc:title>
  <dc:creator/>
  <dc:language>en</dc:language>
  <cp:keywords/>
  <dcterms:created xsi:type="dcterms:W3CDTF">2026-07-29T07:41:08Z</dcterms:created>
  <dcterms:modified xsi:type="dcterms:W3CDTF">2026-07-29T07:41:08Z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