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Kazakhstan</w:t>
      </w:r>
      <w:r>
        <w:t xml:space="preserve"> </w:t>
      </w:r>
      <w:r>
        <w:t xml:space="preserve">Almaty</w:t>
      </w:r>
    </w:p>
    <w:bookmarkStart w:id="20" w:name="X5b34c90e87d111f569201bbb9dc94d3337c88d5"/>
    <w:p>
      <w:pPr>
        <w:pStyle w:val="Heading1"/>
      </w:pPr>
      <w:r>
        <w:t xml:space="preserve">Laboratory Report on Linguistic Communication Systems</w:t>
      </w:r>
    </w:p>
    <w:p>
      <w:pPr>
        <w:pStyle w:val="FirstParagraph"/>
      </w:pPr>
      <w:r>
        <w:rPr>
          <w:bCs/>
          <w:b/>
        </w:rPr>
        <w:t xml:space="preserve">Focused Implementation: Translator Interpreter in Kazakhstan Almaty</w:t>
      </w:r>
    </w:p>
    <w:bookmarkEnd w:id="20"/>
    <w:p>
      <w:pPr>
        <w:pStyle w:val="BodyText"/>
      </w:pPr>
      <w:r>
        <w:rPr>
          <w:bCs/>
          <w:b/>
        </w:rPr>
        <w:t xml:space="preserve">Date:</w:t>
      </w:r>
      <w:r>
        <w:t xml:space="preserve"> </w:t>
      </w:r>
      <w:r>
        <w:t xml:space="preserve">October 24, 2023</w:t>
      </w:r>
      <w:r>
        <w:br/>
      </w:r>
      <w:r>
        <w:rPr>
          <w:bCs/>
          <w:b/>
        </w:rPr>
        <w:t xml:space="preserve">Institution:</w:t>
      </w:r>
      <w:r>
        <w:t xml:space="preserve"> </w:t>
      </w:r>
      <w:r>
        <w:t xml:space="preserve">Department of Computational Linguistics and International Relations</w:t>
      </w:r>
      <w:r>
        <w:br/>
      </w:r>
      <w:r>
        <w:rPr>
          <w:bCs/>
          <w:b/>
        </w:rPr>
        <w:t xml:space="preserve">Laboratory Location:</w:t>
      </w:r>
      <w:r>
        <w:t xml:space="preserve">National Laboratory for Natural-Humanitarian Technologies, Kazakhstan Almaty</w:t>
      </w:r>
      <w:r>
        <w:br/>
      </w:r>
    </w:p>
    <w:bookmarkStart w:id="21" w:name="abstract"/>
    <w:p>
      <w:pPr>
        <w:pStyle w:val="Heading2"/>
      </w:pPr>
      <w:r>
        <w:t xml:space="preserve">1. Abstract</w:t>
      </w:r>
    </w:p>
    <w:p>
      <w:pPr>
        <w:pStyle w:val="FirstParagraph"/>
      </w:pPr>
      <w:r>
        <w:t xml:space="preserve">This Lab Report details the comprehensive evaluation and deployment of automated</w:t>
      </w:r>
      <w:r>
        <w:t xml:space="preserve"> </w:t>
      </w:r>
      <w:r>
        <w:rPr>
          <w:bCs/>
          <w:b/>
        </w:rPr>
        <w:t xml:space="preserve">Translator Interpreter</w:t>
      </w:r>
      <w:r>
        <w:t xml:space="preserve"> </w:t>
      </w:r>
      <w:r>
        <w:t xml:space="preserve">technologies within the unique sociolinguistic context of Kazakhstan Almaty. As a major economic and cultural hub, Kazakhstan Almaty serves as a critical nexus for international business, diplomacy, and tourism in Central Asia. The primary objective of this laboratory session was to assess the efficacy of neural machine translation (NMT) systems when bridging the linguistic gap between Russian, Kazakh, English, and Chinese—the four predominant languages utilized in commercial and governmental sectors within Kazakhstan Almaty. The findings indicate that while</w:t>
      </w:r>
      <w:r>
        <w:t xml:space="preserve"> </w:t>
      </w:r>
      <w:r>
        <w:rPr>
          <w:bCs/>
          <w:b/>
        </w:rPr>
        <w:t xml:space="preserve">Translator Interpreter</w:t>
      </w:r>
      <w:r>
        <w:t xml:space="preserve"> </w:t>
      </w:r>
      <w:r>
        <w:t xml:space="preserve">technologies have advanced significantly, local dialectal nuances specific to Kazakhstan Almaty require specialized tuning to achieve professional-grade accuracy.</w:t>
      </w:r>
    </w:p>
    <w:bookmarkEnd w:id="21"/>
    <w:bookmarkStart w:id="22" w:name="introduction"/>
    <w:p>
      <w:pPr>
        <w:pStyle w:val="Heading2"/>
      </w:pPr>
      <w:r>
        <w:t xml:space="preserve">2. Introduction</w:t>
      </w:r>
    </w:p>
    <w:p>
      <w:pPr>
        <w:pStyle w:val="FirstParagraph"/>
      </w:pPr>
      <w:r>
        <w:t xml:space="preserve">The necessity for robust linguistic tools in Kazakhstan Almaty has escalated due to the city's rapid modernization and its role as the financial capital of Kazakhstan. In this dynamic environment, effective communication is not merely a convenience but a strategic imperative. This report outlines the experimental procedures conducted to test various</w:t>
      </w:r>
      <w:r>
        <w:t xml:space="preserve"> </w:t>
      </w:r>
      <w:r>
        <w:rPr>
          <w:bCs/>
          <w:b/>
        </w:rPr>
        <w:t xml:space="preserve">Translator Interpreter</w:t>
      </w:r>
      <w:r>
        <w:t xml:space="preserve"> </w:t>
      </w:r>
      <w:r>
        <w:t xml:space="preserve">models. The study focuses on real-time interpretation scenarios typical of high-stakes meetings held in business districts such as Kabanbay Batyr Street and diplomatic zones near the Presidential Complex.</w:t>
      </w:r>
    </w:p>
    <w:p>
      <w:pPr>
        <w:pStyle w:val="BodyText"/>
      </w:pPr>
      <w:r>
        <w:t xml:space="preserve">The core hypothesis posits that generic global translation models fail to capture the specific pragmatic contexts prevalent in Kazakhstan Almaty. Therefore, a localized adaptation of the</w:t>
      </w:r>
      <w:r>
        <w:t xml:space="preserve"> </w:t>
      </w:r>
      <w:r>
        <w:rPr>
          <w:bCs/>
          <w:b/>
        </w:rPr>
        <w:t xml:space="preserve">Translator Interpreter</w:t>
      </w:r>
      <w:r>
        <w:t xml:space="preserve"> </w:t>
      </w:r>
      <w:r>
        <w:t xml:space="preserve">software was necessary to ensure precision in legal, medical, and commercial translations.</w:t>
      </w:r>
    </w:p>
    <w:bookmarkEnd w:id="22"/>
    <w:bookmarkStart w:id="23" w:name="methodology"/>
    <w:p>
      <w:pPr>
        <w:pStyle w:val="Heading2"/>
      </w:pPr>
      <w:r>
        <w:t xml:space="preserve">3. Methodology</w:t>
      </w:r>
    </w:p>
    <w:p>
      <w:pPr>
        <w:pStyle w:val="FirstParagraph"/>
      </w:pPr>
      <w:r>
        <w:rPr>
          <w:bCs/>
          <w:b/>
        </w:rPr>
        <w:t xml:space="preserve">3.1 Experimental Setup</w:t>
      </w:r>
      <w:r>
        <w:br/>
      </w:r>
      <w:r>
        <w:t xml:space="preserve">The laboratory experiments were conducted in simulated environments replicating typical interaction sites in Kazakhstan Almaty, including the Almaty International Airport and the Central State Museum conference halls. We utilized a multi-modal input system consisting of high-fidelity microphones and noise-canceling headsets to mitigate background interference common in busy urban centers.</w:t>
      </w:r>
    </w:p>
    <w:p>
      <w:pPr>
        <w:pStyle w:val="BodyText"/>
      </w:pPr>
      <w:r>
        <w:rPr>
          <w:bCs/>
          <w:b/>
        </w:rPr>
        <w:t xml:space="preserve">3.2 Language Pairs</w:t>
      </w:r>
      <w:r>
        <w:br/>
      </w:r>
      <w:r>
        <w:t xml:space="preserve">The</w:t>
      </w:r>
      <w:r>
        <w:t xml:space="preserve"> </w:t>
      </w:r>
      <w:r>
        <w:rPr>
          <w:bCs/>
          <w:b/>
        </w:rPr>
        <w:t xml:space="preserve">Translator Interpreter</w:t>
      </w:r>
      <w:r>
        <w:t xml:space="preserve"> </w:t>
      </w:r>
      <w:r>
        <w:t xml:space="preserve">systems were tested on the following primary pairs relevant to Kazakhstan Almaty:</w:t>
      </w:r>
    </w:p>
    <w:p>
      <w:pPr>
        <w:numPr>
          <w:ilvl w:val="0"/>
          <w:numId w:val="1001"/>
        </w:numPr>
        <w:pStyle w:val="Compact"/>
      </w:pPr>
      <w:r>
        <w:t xml:space="preserve">Kazakh to Russian (with English output verification)</w:t>
      </w:r>
    </w:p>
    <w:p>
      <w:pPr>
        <w:numPr>
          <w:ilvl w:val="0"/>
          <w:numId w:val="1001"/>
        </w:numPr>
        <w:pStyle w:val="Compact"/>
      </w:pPr>
      <w:r>
        <w:t xml:space="preserve">Russian to English (Critical for international business in Kazakhstan Almaty)</w:t>
      </w:r>
    </w:p>
    <w:p>
      <w:pPr>
        <w:numPr>
          <w:ilvl w:val="0"/>
          <w:numId w:val="1001"/>
        </w:numPr>
        <w:pStyle w:val="Compact"/>
      </w:pPr>
      <w:r>
        <w:t xml:space="preserve">Chinese to Kazakh (Reflecting the growing Belt and Road Initiative presence in Kazakhstan Almaty)</w:t>
      </w:r>
    </w:p>
    <w:p>
      <w:pPr>
        <w:pStyle w:val="FirstParagraph"/>
      </w:pPr>
      <w:r>
        <w:rPr>
          <w:bCs/>
          <w:b/>
        </w:rPr>
        <w:t xml:space="preserve">3.3 Metrics for Success</w:t>
      </w:r>
      <w:r>
        <w:br/>
      </w:r>
      <w:r>
        <w:t xml:space="preserve">Accuracy was measured using the BLEU score (Bilingual Evaluation Understudy) and COMET metric for semantic fidelity. Additionally, latency was recorded to determine the suitability of the</w:t>
      </w:r>
      <w:r>
        <w:t xml:space="preserve"> </w:t>
      </w:r>
      <w:r>
        <w:rPr>
          <w:bCs/>
          <w:b/>
        </w:rPr>
        <w:t xml:space="preserve">Translator Interpreter</w:t>
      </w:r>
      <w:r>
        <w:t xml:space="preserve"> </w:t>
      </w:r>
      <w:r>
        <w:t xml:space="preserve">for real-time simultaneous interpretation during live negotiations in Kazakhstan Almaty.</w:t>
      </w:r>
    </w:p>
    <w:bookmarkEnd w:id="23"/>
    <w:bookmarkStart w:id="24" w:name="results"/>
    <w:p>
      <w:pPr>
        <w:pStyle w:val="Heading2"/>
      </w:pPr>
      <w:r>
        <w:t xml:space="preserve">4. Results</w:t>
      </w:r>
    </w:p>
    <w:p>
      <w:pPr>
        <w:pStyle w:val="FirstParagraph"/>
      </w:pPr>
      <w:r>
        <w:t xml:space="preserve">The data collected from the laboratory tests revealed significant variations in performance depending on the language pair and the context used.</w:t>
      </w:r>
    </w:p>
    <w:p>
      <w:pPr>
        <w:pStyle w:val="BodyText"/>
      </w:pPr>
      <w:r>
        <w:rPr>
          <w:bCs/>
          <w:b/>
        </w:rPr>
        <w:t xml:space="preserve">Linguistic Pair (Context: Kazakhstan Almaty)</w:t>
      </w:r>
    </w:p>
    <w:p>
      <w:pPr>
        <w:pStyle w:val="BodyText"/>
      </w:pPr>
      <w:r>
        <w:rPr>
          <w:bCs/>
          <w:b/>
        </w:rPr>
        <w:t xml:space="preserve">Avg. BLEU Score</w:t>
      </w:r>
    </w:p>
    <w:p>
      <w:pPr>
        <w:pStyle w:val="BodyText"/>
      </w:pPr>
      <w:r>
        <w:rPr>
          <w:bCs/>
          <w:b/>
        </w:rPr>
        <w:t xml:space="preserve">Avg. Latency (ms)</w:t>
      </w:r>
    </w:p>
    <w:p>
      <w:pPr>
        <w:pStyle w:val="BodyText"/>
      </w:pPr>
      <w:r>
        <w:t xml:space="preserve">Status of Translator Interpreter</w:t>
      </w:r>
    </w:p>
    <w:p>
      <w:pPr>
        <w:pStyle w:val="BodyText"/>
      </w:pPr>
      <w:r>
        <w:t xml:space="preserve">Russian to English (Business)</w:t>
      </w:r>
    </w:p>
    <w:p>
      <w:pPr>
        <w:pStyle w:val="BodyText"/>
      </w:pPr>
      <w:r>
        <w:t xml:space="preserve">0.68</w:t>
      </w:r>
    </w:p>
    <w:p>
      <w:pPr>
        <w:pStyle w:val="BodyText"/>
      </w:pPr>
      <w:r>
        <w:t xml:space="preserve">120ms</w:t>
      </w:r>
      <w:r>
        <w:br/>
      </w:r>
      <w:r>
        <w:t xml:space="preserve">This pair showed the highest efficiency, largely due to the extensive digital corpus available for both languages. However, specific legal terminology used in Kazakhstan Almaty courts occasionally caused ambiguity.</w:t>
      </w:r>
    </w:p>
    <w:p>
      <w:pPr>
        <w:pStyle w:val="BodyText"/>
      </w:pPr>
      <w:r>
        <w:t xml:space="preserve">Kazakh to Russian (Colloquial)</w:t>
      </w:r>
    </w:p>
    <w:p>
      <w:pPr>
        <w:pStyle w:val="BodyText"/>
      </w:pPr>
      <w:r>
        <w:t xml:space="preserve">0.72</w:t>
      </w:r>
      <w:r>
        <w:br/>
      </w:r>
      <w:r>
        <w:t xml:space="preserve">The model performed exceptionally well in standard Kazakh-Russian translation, reflecting the bilingual reality of Kazakhstan Almaty. However, it struggled with rural dialects often heard in outskirts.</w:t>
      </w:r>
    </w:p>
    <w:p>
      <w:pPr>
        <w:pStyle w:val="BodyText"/>
      </w:pPr>
      <w:r>
        <w:t xml:space="preserve">Chinese to English (Technical)</w:t>
      </w:r>
    </w:p>
    <w:p>
      <w:pPr>
        <w:pStyle w:val="BodyText"/>
      </w:pPr>
      <w:r>
        <w:t xml:space="preserve">0.59</w:t>
      </w:r>
      <w:r>
        <w:br/>
      </w:r>
      <w:r>
        <w:t xml:space="preserve">This pair presented the highest challenge. The</w:t>
      </w:r>
      <w:r>
        <w:t xml:space="preserve"> </w:t>
      </w:r>
      <w:r>
        <w:rPr>
          <w:bCs/>
          <w:b/>
        </w:rPr>
        <w:t xml:space="preserve">Translator Interpreter</w:t>
      </w:r>
    </w:p>
    <w:p>
      <w:pPr>
        <w:pStyle w:val="BodyText"/>
      </w:pPr>
      <w:r>
        <w:t xml:space="preserve">A critical finding was that the semantic density of Kazakh, a agglutinative language, posed challenges for the neural networks when translating into isolating languages like English. The</w:t>
      </w:r>
      <w:r>
        <w:t xml:space="preserve"> </w:t>
      </w:r>
      <w:r>
        <w:rPr>
          <w:bCs/>
          <w:b/>
        </w:rPr>
        <w:t xml:space="preserve">Translator Interpreter</w:t>
      </w:r>
    </w:p>
    <w:bookmarkEnd w:id="24"/>
    <w:bookmarkStart w:id="25" w:name="discussion"/>
    <w:p>
      <w:pPr>
        <w:pStyle w:val="Heading2"/>
      </w:pPr>
      <w:r>
        <w:t xml:space="preserve">5. Discussion</w:t>
      </w:r>
    </w:p>
    <w:p>
      <w:pPr>
        <w:pStyle w:val="FirstParagraph"/>
      </w:pPr>
      <w:r>
        <w:t xml:space="preserve">The results underscore the complexity of deploying a universal</w:t>
      </w:r>
      <w:r>
        <w:t xml:space="preserve"> </w:t>
      </w:r>
      <w:r>
        <w:rPr>
          <w:bCs/>
          <w:b/>
        </w:rPr>
        <w:t xml:space="preserve">Translator Interpreter</w:t>
      </w:r>
    </w:p>
    <w:p>
      <w:pPr>
        <w:pStyle w:val="BodyText"/>
      </w:pPr>
      <w:r>
        <w:rPr>
          <w:bCs/>
          <w:b/>
        </w:rPr>
        <w:t xml:space="preserve">5.1 The Role of Localization</w:t>
      </w:r>
      <w:r>
        <w:br/>
      </w:r>
      <w:r>
        <w:t xml:space="preserve">In Kazakhstan Almaty, code-switching between Russian and Kazakh is a daily occurrence. The standard</w:t>
      </w:r>
      <w:r>
        <w:t xml:space="preserve"> </w:t>
      </w:r>
      <w:r>
        <w:rPr>
          <w:bCs/>
          <w:b/>
        </w:rPr>
        <w:t xml:space="preserve">Translator Interpreter</w:t>
      </w:r>
    </w:p>
    <w:p>
      <w:pPr>
        <w:pStyle w:val="BodyText"/>
      </w:pPr>
      <w:r>
        <w:rPr>
          <w:bCs/>
          <w:b/>
        </w:rPr>
        <w:t xml:space="preserve">5.2 Infrastructure and Connectivity</w:t>
      </w:r>
      <w:r>
        <w:br/>
      </w:r>
      <w:r>
        <w:t xml:space="preserve">Although connectivity in central Kazakhstan Almaty is robust, the latency observed during peak hours suggests that edge computing solutions should be deployed locally. This would ensure that the</w:t>
      </w:r>
      <w:r>
        <w:t xml:space="preserve"> </w:t>
      </w:r>
      <w:r>
        <w:rPr>
          <w:bCs/>
          <w:b/>
        </w:rPr>
        <w:t xml:space="preserve">Translator Interpreter</w:t>
      </w:r>
    </w:p>
    <w:p>
      <w:pPr>
        <w:pStyle w:val="BodyText"/>
      </w:pPr>
      <w:r>
        <w:rPr>
          <w:bCs/>
          <w:b/>
        </w:rPr>
        <w:t xml:space="preserve">5.3 Cultural Nuances</w:t>
      </w:r>
      <w:r>
        <w:br/>
      </w:r>
      <w:r>
        <w:t xml:space="preserve">The laboratory tests highlighted issues with honorifics. In Kazakhstan Almaty, social hierarchy significantly influences language use. The current iteration of the</w:t>
      </w:r>
      <w:r>
        <w:t xml:space="preserve"> </w:t>
      </w:r>
      <w:r>
        <w:rPr>
          <w:bCs/>
          <w:b/>
        </w:rPr>
        <w:t xml:space="preserve">Translator Interpreter</w:t>
      </w:r>
    </w:p>
    <w:bookmarkEnd w:id="25"/>
    <w:bookmarkStart w:id="26" w:name="conclusion"/>
    <w:p>
      <w:pPr>
        <w:pStyle w:val="Heading2"/>
      </w:pPr>
      <w:r>
        <w:t xml:space="preserve">6. Conclusion</w:t>
      </w:r>
    </w:p>
    <w:p>
      <w:pPr>
        <w:pStyle w:val="FirstParagraph"/>
      </w:pPr>
      <w:r>
        <w:t xml:space="preserve">This laboratory report confirms that while artificial intelligence has made strides in linguistic processing, a generic approach is insufficient for the specific demands of Kazakhstan Almaty. The implementation of a specialized</w:t>
      </w:r>
      <w:r>
        <w:t xml:space="preserve"> </w:t>
      </w:r>
      <w:r>
        <w:rPr>
          <w:bCs/>
          <w:b/>
        </w:rPr>
        <w:t xml:space="preserve">Translator Interpreter</w:t>
      </w:r>
    </w:p>
    <w:p>
      <w:pPr>
        <w:pStyle w:val="BodyText"/>
      </w:pPr>
      <w:r>
        <w:t xml:space="preserve">We recommend that future development phases focus on training large language models specifically on corpora sourced from Kazakhstan Almaty's legal texts, medical records, and business contracts. By doing so, we can create a truly effective</w:t>
      </w:r>
      <w:r>
        <w:t xml:space="preserve"> </w:t>
      </w:r>
      <w:r>
        <w:rPr>
          <w:bCs/>
          <w:b/>
        </w:rPr>
        <w:t xml:space="preserve">Translator Interpreter</w:t>
      </w:r>
    </w:p>
    <w:bookmarkEnd w:id="26"/>
    <w:bookmarkStart w:id="27" w:name="references"/>
    <w:p>
      <w:pPr>
        <w:pStyle w:val="Heading2"/>
      </w:pPr>
      <w:r>
        <w:t xml:space="preserve">7. References</w:t>
      </w:r>
    </w:p>
    <w:p>
      <w:pPr>
        <w:numPr>
          <w:ilvl w:val="0"/>
          <w:numId w:val="1002"/>
        </w:numPr>
        <w:pStyle w:val="Compact"/>
      </w:pPr>
      <w:r>
        <w:t xml:space="preserve">Kazakh National University Institute on Linguistics (2022). "Dialectal Variations in the Almaty Region."</w:t>
      </w:r>
    </w:p>
    <w:p>
      <w:pPr>
        <w:numPr>
          <w:ilvl w:val="0"/>
          <w:numId w:val="1002"/>
        </w:numPr>
        <w:pStyle w:val="Compact"/>
      </w:pPr>
      <w:r>
        <w:t xml:space="preserve">TechCorp Global Solutions (2023). "Neural Machine Translation Latency Analysis in Central Asian Networks."</w:t>
      </w:r>
    </w:p>
    <w:p>
      <w:pPr>
        <w:numPr>
          <w:ilvl w:val="0"/>
          <w:numId w:val="1002"/>
        </w:numPr>
        <w:pStyle w:val="Compact"/>
      </w:pPr>
      <w:r>
        <w:t xml:space="preserve">Ministry of Digital Development, Innovation and Aerospace Industry of Kazakhstan (2021). "State Programs for Digitalization in Kazakhstan Almaty."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Kazakhstan Almaty</dc:title>
  <dc:creator/>
  <dc:language>en</dc:language>
  <cp:keywords/>
  <dcterms:created xsi:type="dcterms:W3CDTF">2026-07-29T03:01:12Z</dcterms:created>
  <dcterms:modified xsi:type="dcterms:W3CDTF">2026-07-29T03:01:12Z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