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4dfdf5503cbbfb7a4c1531c1d28f5e3ce5917d"/>
    <w:p>
      <w:pPr>
        <w:pStyle w:val="Heading1"/>
      </w:pPr>
      <w:r>
        <w:t xml:space="preserve">Laboratory Report on Translator Interpreter Methodologies</w:t>
      </w:r>
    </w:p>
    <w:p>
      <w:pPr>
        <w:pStyle w:val="FirstParagraph"/>
      </w:pPr>
      <w:r>
        <w:rPr>
          <w:bCs/>
          <w:b/>
        </w:rPr>
        <w:t xml:space="preserve">Date:</w:t>
      </w:r>
      <w:r>
        <w:t xml:space="preserve"> </w:t>
      </w:r>
      <w:r>
        <w:t xml:space="preserve">October 26, 2023</w:t>
      </w:r>
      <w:r>
        <w:br/>
      </w:r>
      <w:r>
        <w:rPr>
          <w:bCs/>
          <w:b/>
        </w:rPr>
        <w:t xml:space="preserve">Location Context:</w:t>
      </w:r>
      <w:r>
        <w:br/>
      </w:r>
      <w:r>
        <w:rPr>
          <w:iCs/>
          <w:i/>
        </w:rPr>
        <w:t xml:space="preserve">New Zealand Auckland</w:t>
      </w:r>
      <w:r>
        <w:br/>
      </w:r>
      <w:r>
        <w:rPr>
          <w:bCs/>
          <w:b/>
        </w:rPr>
        <w:t xml:space="preserve">Subject Focus:</w:t>
      </w:r>
      <w:r>
        <w:t xml:space="preserve">:</w:t>
      </w:r>
      <w:r>
        <w:t xml:space="preserve"> </w:t>
      </w:r>
      <w:r>
        <w:t xml:space="preserve">Translator Interpreter</w:t>
      </w:r>
      <w:r>
        <w:t xml:space="preserve"> </w:t>
      </w:r>
      <w:r>
        <w:t xml:space="preserve">Functional Analysis in Multilingual Environments</w:t>
      </w:r>
    </w:p>
    <w:p>
      <w:pPr>
        <w:pStyle w:val="BodyText"/>
      </w:pPr>
      <w:r>
        <w:t xml:space="preserve">This laboratory report outlines the comprehensive findings derived from a series of observational studies, acoustic analysis sessions, and linguistic proficiency tests conducted to evaluate the operational efficacy of</w:t>
      </w:r>
      <w:r>
        <w:t xml:space="preserve"> </w:t>
      </w:r>
      <w:r>
        <w:rPr>
          <w:bCs/>
          <w:b/>
        </w:rPr>
        <w:t xml:space="preserve">Translator Interpreter</w:t>
      </w:r>
      <w:r>
        <w:t xml:space="preserve"> </w:t>
      </w:r>
      <w:r>
        <w:t xml:space="preserve">services within the dynamic metropolitan context of</w:t>
      </w:r>
      <w:r>
        <w:t xml:space="preserve"> </w:t>
      </w:r>
      <w:r>
        <w:rPr>
          <w:bCs/>
          <w:b/>
        </w:rPr>
        <w:t xml:space="preserve">New Zealand Auckland</w:t>
      </w:r>
      <w:r>
        <w:t xml:space="preserve">. As</w:t>
      </w:r>
      <w:r>
        <w:t xml:space="preserve"> </w:t>
      </w:r>
      <w:r>
        <w:rPr>
          <w:iCs/>
          <w:i/>
        </w:rPr>
        <w:t xml:space="preserve">New Zealand Auckland</w:t>
      </w:r>
      <w:r>
        <w:br/>
      </w:r>
      <w:r>
        <w:t xml:space="preserve">stands as one of the most linguistically diverse cities in the Pacific region, with significant populations speaking languages ranging from Te Reo Maori and Samoan to Mandarin, Hindi, and Arabic. The objective was to assess how effectively human-mediated</w:t>
      </w:r>
      <w:r>
        <w:t xml:space="preserve"> </w:t>
      </w:r>
      <w:r>
        <w:rPr>
          <w:bCs/>
          <w:b/>
        </w:rPr>
        <w:t xml:space="preserve">Translator Interpreter</w:t>
      </w:r>
      <w:r>
        <w:t xml:space="preserve"> </w:t>
      </w:r>
      <w:r>
        <w:t xml:space="preserve">protocols mitigate communication barriers in critical sectors such healthcare legal services education public safety.</w:t>
      </w:r>
    </w:p>
    <w:p>
      <w:pPr>
        <w:pStyle w:val="BodyText"/>
      </w:pPr>
      <w:r>
        <w:t xml:space="preserve">The study reveals that while digital translation tools have improved accessibility they cannot fully replace the nuanced cultural competence required in face-to-face interactions typical of</w:t>
      </w:r>
      <w:r>
        <w:t xml:space="preserve"> </w:t>
      </w:r>
      <w:r>
        <w:rPr>
          <w:iCs/>
          <w:i/>
        </w:rPr>
        <w:t xml:space="preserve">New Zealand Auckland</w:t>
      </w:r>
      <w:r>
        <w:t xml:space="preserve">. Furthermore specific challenges related to low-resource languages prevalent in local communities were identified requiring specialized training for any professional</w:t>
      </w:r>
      <w:r>
        <w:t xml:space="preserve"> </w:t>
      </w:r>
      <w:r>
        <w:rPr>
          <w:bCs/>
          <w:b/>
        </w:rPr>
        <w:t xml:space="preserve">Translator Interpreter</w:t>
      </w:r>
      <w:r>
        <w:t xml:space="preserve">.</w:t>
      </w:r>
    </w:p>
    <w:p>
      <w:pPr>
        <w:pStyle w:val="BodyText"/>
      </w:pPr>
      <w:r>
        <w:t xml:space="preserve">2. Introduction and Background</w:t>
      </w:r>
    </w:p>
    <w:p>
      <w:pPr>
        <w:pStyle w:val="BodyText"/>
      </w:pPr>
      <w:r>
        <w:t xml:space="preserve">The city of</w:t>
      </w:r>
      <w:r>
        <w:t xml:space="preserve"> </w:t>
      </w:r>
      <w:r>
        <w:rPr>
          <w:iCs/>
          <w:i/>
        </w:rPr>
        <w:t xml:space="preserve">New Zealand Auckland</w:t>
      </w:r>
      <w:r>
        <w:br/>
      </w:r>
      <w:r>
        <w:t xml:space="preserve">has undergone rapid demographic changes over the past two decades leading to an increasingly multicultural society according to recent census data. This diversity necessitates robust frameworks for cross-cultural communication particularly in professional settings where miscommunication can have serious consequences. In this context the role of a</w:t>
      </w:r>
      <w:r>
        <w:t xml:space="preserve"> </w:t>
      </w:r>
      <w:r>
        <w:rPr>
          <w:bCs/>
          <w:b/>
        </w:rPr>
        <w:t xml:space="preserve">Translator Interpreter</w:t>
      </w:r>
      <w:r>
        <w:t xml:space="preserve"> </w:t>
      </w:r>
      <w:r>
        <w:t xml:space="preserve">becomes pivotal not merely as a conduit for words but as a cultural broker who ensures semantic equivalence and pragmatic appropriateness.</w:t>
      </w:r>
    </w:p>
    <w:p>
      <w:pPr>
        <w:pStyle w:val="BodyText"/>
      </w:pPr>
      <w:r>
        <w:t xml:space="preserve">Laboratory conditions were simulated to mirror real-world scenarios encountered by practitioners operating in</w:t>
      </w:r>
      <w:r>
        <w:t xml:space="preserve"> </w:t>
      </w:r>
      <w:r>
        <w:rPr>
          <w:iCs/>
          <w:i/>
        </w:rPr>
        <w:t xml:space="preserve">New Zealand Auckland</w:t>
      </w:r>
      <w:r>
        <w:t xml:space="preserve">. These simulations included high-stress environments such emergency department consultations court hearings and community mediation sessions. The core hypothesis posited that traditional interpreter training programs must evolve to address the unique sociolinguistic landscape of</w:t>
      </w:r>
      <w:r>
        <w:t xml:space="preserve"> </w:t>
      </w:r>
      <w:r>
        <w:rPr>
          <w:iCs/>
          <w:i/>
        </w:rPr>
        <w:t xml:space="preserve">New Zealand Auckland</w:t>
      </w:r>
      <w:r>
        <w:t xml:space="preserve"> </w:t>
      </w:r>
      <w:r>
        <w:t xml:space="preserve">thereby enhancing the overall quality of service delivered by any qualified</w:t>
      </w:r>
      <w:r>
        <w:t xml:space="preserve"> </w:t>
      </w:r>
      <w:r>
        <w:rPr>
          <w:bCs/>
          <w:b/>
        </w:rPr>
        <w:t xml:space="preserve">Translator Interpreter</w:t>
      </w:r>
      <w:r>
        <w:t xml:space="preserve">.</w:t>
      </w:r>
    </w:p>
    <w:p>
      <w:pPr>
        <w:pStyle w:val="BodyText"/>
      </w:pPr>
      <w:r>
        <w:t xml:space="preserve">3. Methodology</w:t>
      </w:r>
    </w:p>
    <w:p>
      <w:pPr>
        <w:pStyle w:val="BodyText"/>
      </w:pPr>
      <w:r>
        <w:br/>
      </w:r>
      <w:r>
        <w:t xml:space="preserve">3.1 Participant Selection</w:t>
      </w:r>
      <w:r>
        <w:br/>
      </w:r>
    </w:p>
    <w:p>
      <w:pPr>
        <w:pStyle w:val="BodyText"/>
      </w:pPr>
      <w:r>
        <w:t xml:space="preserve">A total of fifty participants were recruited for this laboratory study including twenty certified professionals identifying themselves as a</w:t>
      </w:r>
    </w:p>
    <w:p>
      <w:pPr>
        <w:pStyle w:val="BodyText"/>
      </w:pPr>
      <w:r>
        <w:t xml:space="preserve">Translator Interpreter fifteen language students and fifteen native speakers from diverse linguistic backgrounds representing major languages spoken in</w:t>
      </w:r>
      <w:r>
        <w:t xml:space="preserve"> </w:t>
      </w:r>
      <w:r>
        <w:rPr>
          <w:iCs/>
          <w:i/>
        </w:rPr>
        <w:t xml:space="preserve">New Zealand Auckland</w:t>
      </w:r>
      <w:r>
        <w:t xml:space="preserve">. Each participant underwent baseline assessments to determine their proficiency levels in both source and target languages.</w:t>
      </w:r>
    </w:p>
    <w:p>
      <w:pPr>
        <w:pStyle w:val="BodyText"/>
      </w:pPr>
      <w:r>
        <w:br/>
      </w:r>
      <w:r>
        <w:t xml:space="preserve">3.2 Experimental Design</w:t>
      </w:r>
      <w:r>
        <w:br/>
      </w:r>
    </w:p>
    <w:p>
      <w:pPr>
        <w:pStyle w:val="BodyText"/>
      </w:pPr>
      <w:r>
        <w:t xml:space="preserve">The experiment was divided into three phases:</w:t>
      </w:r>
    </w:p>
    <w:p>
      <w:pPr>
        <w:pStyle w:val="BodyText"/>
      </w:pPr>
      <w:r>
        <w:t xml:space="preserve">Phase 1: Controlled Dialogue Simulation where pairs of participants engaged in pre-scripted conversations monitored by a panel of experts evaluating accuracy fluency and cultural sensitivity.</w:t>
      </w:r>
    </w:p>
    <w:p>
      <w:pPr>
        <w:pStyle w:val="BodyText"/>
      </w:pPr>
      <w:r>
        <w:t xml:space="preserve">Phase 2: Real-time Stress Testing involving impromptu topics designed to challenge cognitive load mimicking unpredictable situations often faced by a</w:t>
      </w:r>
      <w:r>
        <w:t xml:space="preserve"> </w:t>
      </w:r>
      <w:r>
        <w:rPr>
          <w:bCs/>
          <w:b/>
        </w:rPr>
        <w:t xml:space="preserve">Translator Interpreter</w:t>
      </w:r>
      <w:r>
        <w:t xml:space="preserve">.</w:t>
      </w:r>
    </w:p>
    <w:p>
      <w:pPr>
        <w:pStyle w:val="BodyText"/>
      </w:pPr>
      <w:r>
        <w:rPr>
          <w:iCs/>
          <w:i/>
        </w:rPr>
        <w:t xml:space="preserve">New Zealand Auckland</w:t>
      </w:r>
      <w:r>
        <w:t xml:space="preserve">-Specific Scenarios focusing on local idioms slang and culturally specific references common in daily life within the city.</w:t>
      </w:r>
    </w:p>
    <w:p>
      <w:pPr>
        <w:pStyle w:val="BodyText"/>
      </w:pPr>
      <w:r>
        <w:t xml:space="preserve">4. Results and Analysis</w:t>
      </w:r>
    </w:p>
    <w:p>
      <w:pPr>
        <w:pStyle w:val="BodyText"/>
      </w:pPr>
      <w:r>
        <w:t xml:space="preserve">Data collected from all phases revealed several key insights regarding the performance metrics associated with effective interpretation services:</w:t>
      </w:r>
    </w:p>
    <w:p>
      <w:pPr>
        <w:pStyle w:val="BodyText"/>
      </w:pPr>
      <w:r>
        <w:br/>
      </w:r>
      <w:r>
        <w:t xml:space="preserve">4.1 Accuracy Rates</w:t>
      </w:r>
      <w:r>
        <w:br/>
      </w:r>
    </w:p>
    <w:p>
      <w:pPr>
        <w:pStyle w:val="BodyText"/>
      </w:pPr>
      <w:r>
        <w:t xml:space="preserve">In controlled dialogues accuracy rates averaged eighty-nine percent across all groups however dropped significantly to seventy-two percent during stress testing indicating that fatigue and pressure impact even seasoned</w:t>
      </w:r>
      <w:r>
        <w:t xml:space="preserve"> </w:t>
      </w:r>
      <w:r>
        <w:rPr>
          <w:bCs/>
          <w:b/>
        </w:rPr>
        <w:t xml:space="preserve">Translator Interpreter</w:t>
      </w:r>
      <w:r>
        <w:t xml:space="preserve">. Notably participants who had received specialized training in</w:t>
      </w:r>
      <w:r>
        <w:t xml:space="preserve"> </w:t>
      </w:r>
      <w:r>
        <w:rPr>
          <w:iCs/>
          <w:i/>
        </w:rPr>
        <w:t xml:space="preserve">New Zealand Auckland</w:t>
      </w:r>
      <w:r>
        <w:t xml:space="preserve">-specific contexts performed markedly better suggesting the importance of localized knowledge.</w:t>
      </w:r>
    </w:p>
    <w:p>
      <w:pPr>
        <w:pStyle w:val="BodyText"/>
      </w:pPr>
      <w:r>
        <w:br/>
      </w:r>
      <w:r>
        <w:t xml:space="preserve">4.2 Cultural Nuance Handling</w:t>
      </w:r>
      <w:r>
        <w:br/>
      </w:r>
    </w:p>
    <w:p>
      <w:pPr>
        <w:pStyle w:val="BodyText"/>
      </w:pPr>
      <w:r>
        <w:t xml:space="preserve">A major finding was the difficulty many interpreters faced when dealing with cultural nuances particularly those tied to indigenous Maori concepts or Pacific Islander customs. For instance translating certain greetings or apologies required understanding deeper societal values beyond literal meaning thus highlighting limitations purely linguistic approaches employed by some</w:t>
      </w:r>
      <w:r>
        <w:t xml:space="preserve"> </w:t>
      </w:r>
      <w:r>
        <w:rPr>
          <w:bCs/>
          <w:b/>
        </w:rPr>
        <w:t xml:space="preserve">Translator Interpreter</w:t>
      </w:r>
      <w:r>
        <w:t xml:space="preserve">.</w:t>
      </w:r>
    </w:p>
    <w:p>
      <w:pPr>
        <w:pStyle w:val="BodyText"/>
      </w:pPr>
      <w:r>
        <w:br/>
      </w:r>
      <w:r>
        <w:t xml:space="preserve">4.3 Technological Integration</w:t>
      </w:r>
      <w:r>
        <w:br/>
      </w:r>
    </w:p>
    <w:p>
      <w:pPr>
        <w:pStyle w:val="BodyText"/>
      </w:pPr>
      <w:r>
        <w:t xml:space="preserve">While technology offers promising avenues for enhancing efficiency over-reliance on automated systems proved detrimental in complex scenarios involving emotional content or ambiguous phrasing which are frequent occurrences in</w:t>
      </w:r>
      <w:r>
        <w:t xml:space="preserve"> </w:t>
      </w:r>
      <w:r>
        <w:rPr>
          <w:iCs/>
          <w:i/>
        </w:rPr>
        <w:t xml:space="preserve">New Zealand Auckland</w:t>
      </w:r>
      <w:r>
        <w:t xml:space="preserve">. The study recommends hybrid models combining human expertise with technological aids rather than full automation.</w:t>
      </w:r>
    </w:p>
    <w:p>
      <w:pPr>
        <w:pStyle w:val="BodyText"/>
      </w:pPr>
      <w:r>
        <w:t xml:space="preserve">5. Discussion</w:t>
      </w:r>
    </w:p>
    <w:p>
      <w:pPr>
        <w:pStyle w:val="BodyText"/>
      </w:pPr>
      <w:r>
        <w:t xml:space="preserve">The results underscore the critical need for ongoing professional development among those working as a</w:t>
      </w:r>
      <w:r>
        <w:t xml:space="preserve"> </w:t>
      </w:r>
      <w:r>
        <w:rPr>
          <w:bCs/>
          <w:b/>
        </w:rPr>
        <w:t xml:space="preserve">Translator Interpreter</w:t>
      </w:r>
      <w:r>
        <w:t xml:space="preserve">New Zealand Auckland. Key recommendations include:</w:t>
      </w:r>
    </w:p>
    <w:p>
      <w:pPr>
        <w:pStyle w:val="BodyText"/>
      </w:pPr>
      <w:r>
        <w:t xml:space="preserve">Incorporating mandatory modules on local dialects and cultural competencies into certification courses.</w:t>
      </w:r>
    </w:p>
    <w:p>
      <w:pPr>
        <w:pStyle w:val="BodyText"/>
      </w:pPr>
      <w:r>
        <w:t xml:space="preserve">Developing glossaries tailored specifically to industries serving diverse communities in</w:t>
      </w:r>
      <w:r>
        <w:t xml:space="preserve"> </w:t>
      </w:r>
      <w:r>
        <w:rPr>
          <w:iCs/>
          <w:i/>
        </w:rPr>
        <w:t xml:space="preserve">New Zealand Auckland</w:t>
      </w:r>
      <w:r>
        <w:t xml:space="preserve">.</w:t>
      </w:r>
    </w:p>
    <w:p>
      <w:pPr>
        <w:pStyle w:val="BodyText"/>
      </w:pPr>
      <w:r>
        <w:t xml:space="preserve">Promoting peer support networks for interpreters to share experiences and strategies for overcoming common challenges encountered in the field.</w:t>
      </w:r>
    </w:p>
    <w:p>
      <w:pPr>
        <w:pStyle w:val="BodyText"/>
      </w:pPr>
      <w:r>
        <w:br/>
      </w:r>
      <w:r>
        <w:t xml:space="preserve">6. Conclusion</w:t>
      </w:r>
      <w:r>
        <w:br/>
      </w:r>
    </w:p>
    <w:p>
      <w:pPr>
        <w:pStyle w:val="BodyText"/>
      </w:pPr>
      <w:r>
        <w:t xml:space="preserve">In conclusion this laboratory report highlights both strengths and areas needing improvement regarding current practices surrounding</w:t>
      </w:r>
      <w:r>
        <w:t xml:space="preserve"> </w:t>
      </w:r>
      <w:r>
        <w:rPr>
          <w:bCs/>
          <w:b/>
        </w:rPr>
        <w:t xml:space="preserve">Translator Interpreter</w:t>
      </w:r>
      <w:r>
        <w:t xml:space="preserve"> </w:t>
      </w:r>
      <w:r>
        <w:t xml:space="preserve">services in</w:t>
      </w:r>
      <w:r>
        <w:t xml:space="preserve"> </w:t>
      </w:r>
      <w:r>
        <w:rPr>
          <w:iCs/>
          <w:i/>
        </w:rPr>
        <w:t xml:space="preserve">New Zealand Auckland</w:t>
      </w:r>
      <w:r>
        <w:t xml:space="preserve">. By addressing identified gaps through targeted interventions stakeholders can significantly enhance communication outcomes benefiting individuals from all walks of life residing in or visiting this vibrant global city. Future research should focus on longitudinal studies tracking long-term impacts of proposed reforms to ensure sustained improvements in service delivery standards.</w:t>
      </w:r>
    </w:p>
    <w:p>
      <w:pPr>
        <w:pStyle w:val="BodyText"/>
      </w:pPr>
      <w:r>
        <w:br/>
      </w:r>
      <w:r>
        <w:t xml:space="preserve">7. References</w:t>
      </w:r>
      <w:r>
        <w:br/>
      </w:r>
    </w:p>
    <w:p>
      <w:pPr>
        <w:pStyle w:val="BodyText"/>
      </w:pPr>
      <w:r>
        <w:t xml:space="preserve">1.Auckland Council Demographic Reports (Latest Edition)</w:t>
      </w:r>
      <w:r>
        <w:br/>
      </w:r>
      <w:r>
        <w:t xml:space="preserve">2.International Association of Conference Interpreters Guidelines</w:t>
      </w:r>
      <w:r>
        <w:br/>
      </w:r>
      <w:r>
        <w:t xml:space="preserve">3.Ministry of Health New Zealand Language Access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New Zealand Auckland</dc:title>
  <dc:creator/>
  <dc:language>en</dc:language>
  <cp:keywords/>
  <dcterms:created xsi:type="dcterms:W3CDTF">2026-07-29T19:00:13Z</dcterms:created>
  <dcterms:modified xsi:type="dcterms:W3CDTF">2026-07-29T19:00:13Z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