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Linguistic</w:t>
      </w:r>
      <w:r>
        <w:t xml:space="preserve"> </w:t>
      </w:r>
      <w:r>
        <w:t xml:space="preserve">Accessibility</w:t>
      </w:r>
      <w:r>
        <w:t xml:space="preserve"> </w:t>
      </w:r>
      <w:r>
        <w:t xml:space="preserve">in</w:t>
      </w:r>
      <w:r>
        <w:t xml:space="preserve"> </w:t>
      </w:r>
      <w:r>
        <w:t xml:space="preserve">New</w:t>
      </w:r>
      <w:r>
        <w:t xml:space="preserve"> </w:t>
      </w:r>
      <w:r>
        <w:t xml:space="preserve">Zealand</w:t>
      </w:r>
      <w:r>
        <w:t xml:space="preserve"> </w:t>
      </w:r>
      <w:r>
        <w:t xml:space="preserve">Wellington</w:t>
      </w:r>
    </w:p>
    <w:bookmarkStart w:id="35" w:name="X96d8787f25d0b24e6b62044617fa7db17d3c3a0"/>
    <w:p>
      <w:pPr>
        <w:pStyle w:val="Heading1"/>
      </w:pPr>
      <w:r>
        <w:t xml:space="preserve">Laboratory Report on Linguistic Mediation Protocols for New Zealand Wellington</w:t>
      </w:r>
    </w:p>
    <w:bookmarkStart w:id="20" w:name="date"/>
    <w:p>
      <w:pPr>
        <w:pStyle w:val="Heading3"/>
      </w:pPr>
      <w:r>
        <w:t xml:space="preserve">Date:</w:t>
      </w:r>
    </w:p>
    <w:p>
      <w:pPr>
        <w:pStyle w:val="FirstParagraph"/>
      </w:pPr>
      <w:r>
        <w:t xml:space="preserve">October 26, 2023</w:t>
      </w:r>
      <w:r>
        <w:br/>
      </w:r>
    </w:p>
    <w:bookmarkEnd w:id="20"/>
    <w:bookmarkStart w:id="21" w:name="to"/>
    <w:p>
      <w:pPr>
        <w:pStyle w:val="Heading3"/>
      </w:pPr>
      <w:r>
        <w:t xml:space="preserve">To:</w:t>
      </w:r>
    </w:p>
    <w:p>
      <w:pPr>
        <w:pStyle w:val="FirstParagraph"/>
      </w:pPr>
      <w:r>
        <w:t xml:space="preserve">Ministry of Business, Innovation and Employment (MBIE), Wellington District Office</w:t>
      </w:r>
      <w:r>
        <w:br/>
      </w:r>
    </w:p>
    <w:bookmarkEnd w:id="21"/>
    <w:bookmarkStart w:id="22" w:name="from"/>
    <w:p>
      <w:pPr>
        <w:pStyle w:val="Heading3"/>
      </w:pPr>
      <w:r>
        <w:t xml:space="preserve">From:</w:t>
      </w:r>
    </w:p>
    <w:p>
      <w:pPr>
        <w:pStyle w:val="FirstParagraph"/>
      </w:pPr>
      <w:r>
        <w:t xml:space="preserve">Department of Linguistic Services Research Unit</w:t>
      </w:r>
      <w:r>
        <w:br/>
      </w:r>
    </w:p>
    <w:bookmarkEnd w:id="22"/>
    <w:bookmarkStart w:id="23" w:name="subject"/>
    <w:p>
      <w:pPr>
        <w:pStyle w:val="Heading3"/>
      </w:pPr>
      <w:r>
        <w:t xml:space="preserve">Subject:</w:t>
      </w:r>
    </w:p>
    <w:p>
      <w:pPr>
        <w:pStyle w:val="FirstParagraph"/>
      </w:pPr>
      <w:r>
        <w:t xml:space="preserve">Efficacy and Implementation Strategy for Translator Interpreter Services in New Zealand Wellington</w:t>
      </w:r>
    </w:p>
    <w:bookmarkEnd w:id="23"/>
    <w:bookmarkStart w:id="24" w:name="introduction-and-contextual-background"/>
    <w:p>
      <w:pPr>
        <w:pStyle w:val="Heading2"/>
      </w:pPr>
      <w:r>
        <w:t xml:space="preserve">1.0 Introduction and Contextual Background</w:t>
      </w:r>
    </w:p>
    <w:p>
      <w:pPr>
        <w:pStyle w:val="FirstParagraph"/>
      </w:pPr>
      <w:r>
        <w:t xml:space="preserve">The objective of this Lab Report is to analyze the operational requirements, cultural nuances, and logistical frameworks necessary for implementing a robust</w:t>
      </w:r>
      <w:r>
        <w:t xml:space="preserve"> </w:t>
      </w:r>
      <w:r>
        <w:rPr>
          <w:bCs/>
          <w:b/>
        </w:rPr>
        <w:t xml:space="preserve">Translator Interpreter</w:t>
      </w:r>
      <w:r>
        <w:t xml:space="preserve"> </w:t>
      </w:r>
      <w:r>
        <w:t xml:space="preserve">service within the specific geographic and demographic context of</w:t>
      </w:r>
      <w:r>
        <w:t xml:space="preserve"> </w:t>
      </w:r>
      <w:r>
        <w:rPr>
          <w:bCs/>
          <w:b/>
        </w:rPr>
        <w:t xml:space="preserve">New Zealand Wellington</w:t>
      </w:r>
      <w:r>
        <w:t xml:space="preserve">. As the capital city of New Zealand, Wellington serves as the political heart of the nation. It hosts numerous government agencies, international diplomatic missions, legal institutions, and healthcare facilities. Consequently, the demand for precise linguistic mediation is not merely a convenience but a critical component of civic infrastructure.</w:t>
      </w:r>
    </w:p>
    <w:p>
      <w:pPr>
        <w:pStyle w:val="BodyText"/>
      </w:pPr>
      <w:r>
        <w:t xml:space="preserve">This report aims to bridge the gap between theoretical linguistic accuracy and practical application in</w:t>
      </w:r>
      <w:r>
        <w:t xml:space="preserve"> </w:t>
      </w:r>
      <w:r>
        <w:rPr>
          <w:bCs/>
          <w:b/>
        </w:rPr>
        <w:t xml:space="preserve">New Zealand Wellington</w:t>
      </w:r>
      <w:r>
        <w:t xml:space="preserve">. By treating language access as a variable system to be tested and optimized, we can ensure that</w:t>
      </w:r>
      <w:r>
        <w:t xml:space="preserve"> </w:t>
      </w:r>
      <w:r>
        <w:rPr>
          <w:bCs/>
          <w:b/>
        </w:rPr>
        <w:t xml:space="preserve">Translator Interpreter</w:t>
      </w:r>
      <w:r>
        <w:t xml:space="preserve"> </w:t>
      </w:r>
      <w:r>
        <w:t xml:space="preserve">services meet the high standards required by Kiwi bureaucracy and international stakeholders.</w:t>
      </w:r>
    </w:p>
    <w:bookmarkEnd w:id="24"/>
    <w:bookmarkStart w:id="25" w:name="methodology-of-analysis"/>
    <w:p>
      <w:pPr>
        <w:pStyle w:val="Heading2"/>
      </w:pPr>
      <w:r>
        <w:t xml:space="preserve">2.0 Methodology of Analysis</w:t>
      </w:r>
    </w:p>
    <w:p>
      <w:pPr>
        <w:pStyle w:val="FirstParagraph"/>
      </w:pPr>
      <w:r>
        <w:t xml:space="preserve">To determine the optimal framework for</w:t>
      </w:r>
      <w:r>
        <w:t xml:space="preserve"> </w:t>
      </w:r>
      <w:r>
        <w:rPr>
          <w:bCs/>
          <w:b/>
        </w:rPr>
        <w:t xml:space="preserve">New Zealand Wellington</w:t>
      </w:r>
      <w:r>
        <w:t xml:space="preserve">, a multi-phase analytical approach was employed:</w:t>
      </w:r>
    </w:p>
    <w:p>
      <w:pPr>
        <w:numPr>
          <w:ilvl w:val="0"/>
          <w:numId w:val="1001"/>
        </w:numPr>
        <w:pStyle w:val="Compact"/>
      </w:pPr>
      <w:r>
        <w:rPr>
          <w:bCs/>
          <w:b/>
        </w:rPr>
        <w:t xml:space="preserve">Demographic Data Review:</w:t>
      </w:r>
      <w:r>
        <w:t xml:space="preserve">An analysis of Statistics New Zealand census data specific to the Wellington Region, identifying high-density non-English speaking populations.</w:t>
      </w:r>
    </w:p>
    <w:p>
      <w:pPr>
        <w:numPr>
          <w:ilvl w:val="0"/>
          <w:numId w:val="1001"/>
        </w:numPr>
        <w:pStyle w:val="Compact"/>
      </w:pPr>
      <w:r>
        <w:rPr>
          <w:bCs/>
          <w:b/>
        </w:rPr>
        <w:t xml:space="preserve">Sector-Specific Stress Testing:</w:t>
      </w:r>
      <w:r>
        <w:t xml:space="preserve">Evaluating case studies from the health, legal, and diplomatic sectors within</w:t>
      </w:r>
      <w:r>
        <w:t xml:space="preserve"> </w:t>
      </w:r>
      <w:r>
        <w:rPr>
          <w:bCs/>
          <w:b/>
        </w:rPr>
        <w:t xml:space="preserve">New Zealand Wellington</w:t>
      </w:r>
      <w:r>
        <w:t xml:space="preserve"> </w:t>
      </w:r>
      <w:r>
        <w:t xml:space="preserve">to identify common failure points in communication.</w:t>
      </w:r>
    </w:p>
    <w:p>
      <w:pPr>
        <w:numPr>
          <w:ilvl w:val="0"/>
          <w:numId w:val="1001"/>
        </w:numPr>
        <w:pStyle w:val="Compact"/>
      </w:pPr>
      <w:r>
        <w:rPr>
          <w:bCs/>
          <w:b/>
        </w:rPr>
        <w:t xml:space="preserve">Tech vs. Human Hybrid Models:</w:t>
      </w:r>
      <w:r>
        <w:t xml:space="preserve">A comparative study of AI-driven translation tools versus certified human</w:t>
      </w:r>
      <w:r>
        <w:t xml:space="preserve"> </w:t>
      </w:r>
      <w:r>
        <w:rPr>
          <w:bCs/>
          <w:b/>
        </w:rPr>
        <w:t xml:space="preserve">Translator Interpreter</w:t>
      </w:r>
      <w:r>
        <w:t xml:space="preserve"> </w:t>
      </w:r>
      <w:r>
        <w:t xml:space="preserve">services regarding accuracy in legal and medical contexts.</w:t>
      </w:r>
    </w:p>
    <w:p>
      <w:pPr>
        <w:numPr>
          <w:ilvl w:val="0"/>
          <w:numId w:val="1001"/>
        </w:numPr>
        <w:pStyle w:val="Compact"/>
      </w:pPr>
      <w:r>
        <w:rPr>
          <w:bCs/>
          <w:b/>
        </w:rPr>
        <w:t xml:space="preserve">Cultural Competency Audit:</w:t>
      </w:r>
      <w:r>
        <w:t xml:space="preserve">An assessment of how Te Reo Māori (the Māori language) interacts with other linguistic groups in the region, acknowledging the unique bicultural foundation of</w:t>
      </w:r>
      <w:r>
        <w:t xml:space="preserve"> </w:t>
      </w:r>
      <w:r>
        <w:rPr>
          <w:bCs/>
          <w:b/>
        </w:rPr>
        <w:t xml:space="preserve">New Zealand Wellington</w:t>
      </w:r>
      <w:r>
        <w:t xml:space="preserve">.</w:t>
      </w:r>
    </w:p>
    <w:bookmarkEnd w:id="25"/>
    <w:bookmarkStart w:id="28" w:name="Xece5a61aca334c2a55a84d834e884dc7c367ac6"/>
    <w:p>
      <w:pPr>
        <w:pStyle w:val="Heading2"/>
      </w:pPr>
      <w:r>
        <w:t xml:space="preserve">3.0 Findings: The Unique Linguistic Landscape of New Zealand Wellington</w:t>
      </w:r>
    </w:p>
    <w:p>
      <w:pPr>
        <w:pStyle w:val="FirstParagraph"/>
      </w:pPr>
      <w:r>
        <w:t xml:space="preserve">The data reveals that</w:t>
      </w:r>
      <w:r>
        <w:t xml:space="preserve"> </w:t>
      </w:r>
      <w:r>
        <w:rPr>
          <w:bCs/>
          <w:b/>
        </w:rPr>
        <w:t xml:space="preserve">New Zealand Wellington</w:t>
      </w:r>
      <w:r>
        <w:t xml:space="preserve"> </w:t>
      </w:r>
      <w:r>
        <w:t xml:space="preserve">is becoming increasingly diverse. While English remains the primary language, significant populations speak Samoan, Mandarin, Hindi, and French (due to diplomatic presence). However, the most critical aspect of operating a</w:t>
      </w:r>
      <w:r>
        <w:t xml:space="preserve"> </w:t>
      </w:r>
      <w:r>
        <w:rPr>
          <w:bCs/>
          <w:b/>
        </w:rPr>
        <w:t xml:space="preserve">Translator Interpreter</w:t>
      </w:r>
      <w:r>
        <w:t xml:space="preserve"> </w:t>
      </w:r>
      <w:r>
        <w:t xml:space="preserve">service in this region is the integration of Te Reo Māori.</w:t>
      </w:r>
    </w:p>
    <w:bookmarkStart w:id="26" w:name="the-bicultural-imperative"/>
    <w:p>
      <w:pPr>
        <w:pStyle w:val="Heading3"/>
      </w:pPr>
      <w:r>
        <w:t xml:space="preserve">3.1 The Bicultural Imperative</w:t>
      </w:r>
    </w:p>
    <w:p>
      <w:pPr>
        <w:pStyle w:val="FirstParagraph"/>
      </w:pPr>
      <w:r>
        <w:t xml:space="preserve">In</w:t>
      </w:r>
      <w:r>
        <w:t xml:space="preserve"> </w:t>
      </w:r>
      <w:r>
        <w:rPr>
          <w:bCs/>
          <w:b/>
        </w:rPr>
        <w:t xml:space="preserve">New Zealand Wellington</w:t>
      </w:r>
      <w:r>
        <w:t xml:space="preserve">, no linguistic policy can exist in isolation from Te Tiriti o Waitangi (The Treaty of Waitangi). A standard</w:t>
      </w:r>
      <w:r>
        <w:t xml:space="preserve"> </w:t>
      </w:r>
      <w:r>
        <w:rPr>
          <w:bCs/>
          <w:b/>
        </w:rPr>
        <w:t xml:space="preserve">Translator Interpreter</w:t>
      </w:r>
      <w:r>
        <w:t xml:space="preserve"> </w:t>
      </w:r>
      <w:r>
        <w:t xml:space="preserve">model that ignores Māori terminology or cultural concepts (such as *whanau* or *tikanga*) is deemed insufficient. Our lab tests indicate that interpreters must be bicultural, capable of navigating the nuances between English, Te Reo Māori, and third-party languages.</w:t>
      </w:r>
    </w:p>
    <w:bookmarkEnd w:id="26"/>
    <w:bookmarkStart w:id="27" w:name="sector-specific-requirements"/>
    <w:p>
      <w:pPr>
        <w:pStyle w:val="Heading3"/>
      </w:pPr>
      <w:r>
        <w:t xml:space="preserve">3.2 Sector-Specific Requirements</w:t>
      </w:r>
    </w:p>
    <w:p>
      <w:pPr>
        <w:pStyle w:val="FirstParagraph"/>
      </w:pPr>
      <w:r>
        <w:rPr>
          <w:bCs/>
          <w:b/>
        </w:rPr>
        <w:t xml:space="preserve">Diplomatic Sector:</w:t>
      </w:r>
      <w:r>
        <w:t xml:space="preserve">In the diplomatic quarter of</w:t>
      </w:r>
      <w:r>
        <w:t xml:space="preserve"> </w:t>
      </w:r>
      <w:r>
        <w:rPr>
          <w:bCs/>
          <w:b/>
        </w:rPr>
        <w:t xml:space="preserve">New Zealand Wellington</w:t>
      </w:r>
      <w:r>
        <w:t xml:space="preserve">, precision is paramount. Errors in treaty negotiations or diplomatic cables can have international repercussions. Human</w:t>
      </w:r>
      <w:r>
        <w:t xml:space="preserve"> </w:t>
      </w:r>
      <w:r>
        <w:rPr>
          <w:bCs/>
          <w:b/>
        </w:rPr>
        <w:t xml:space="preserve">Translator Interpreter</w:t>
      </w:r>
      <w:r>
        <w:t xml:space="preserve"> </w:t>
      </w:r>
      <w:r>
        <w:t xml:space="preserve">services with specific training in international relations terminology are required, as AI tools often fail to capture subtle tonal shifts and cultural politeness markers.</w:t>
      </w:r>
    </w:p>
    <w:p>
      <w:pPr>
        <w:pStyle w:val="BodyText"/>
      </w:pPr>
      <w:r>
        <w:rPr>
          <w:bCs/>
          <w:b/>
        </w:rPr>
        <w:t xml:space="preserve">Healthcare Sector:</w:t>
      </w:r>
      <w:r>
        <w:t xml:space="preserve">In Wellington’s major hospitals, such as the Wellington Hospital, medical accuracy is a matter of life and death. The lab report highlights that while general translation is useful for administrative forms, immediate</w:t>
      </w:r>
      <w:r>
        <w:t xml:space="preserve"> </w:t>
      </w:r>
      <w:r>
        <w:rPr>
          <w:bCs/>
          <w:b/>
        </w:rPr>
        <w:t xml:space="preserve">Translator Interpreter</w:t>
      </w:r>
      <w:r>
        <w:t xml:space="preserve"> </w:t>
      </w:r>
      <w:r>
        <w:t xml:space="preserve">presence (either in-person or via secure video link) is essential for patient consent processes.</w:t>
      </w:r>
    </w:p>
    <w:bookmarkEnd w:id="27"/>
    <w:bookmarkEnd w:id="28"/>
    <w:bookmarkStart w:id="29" w:name="operational-challenges-identified"/>
    <w:p>
      <w:pPr>
        <w:pStyle w:val="Heading2"/>
      </w:pPr>
      <w:r>
        <w:t xml:space="preserve">4.0 Operational Challenges Identified</w:t>
      </w:r>
    </w:p>
    <w:p>
      <w:pPr>
        <w:pStyle w:val="FirstParagraph"/>
      </w:pPr>
      <w:r>
        <w:t xml:space="preserve">The analysis of current workflows in</w:t>
      </w:r>
      <w:r>
        <w:t xml:space="preserve"> </w:t>
      </w:r>
      <w:r>
        <w:rPr>
          <w:bCs/>
          <w:b/>
        </w:rPr>
        <w:t xml:space="preserve">New Zealand Wellington</w:t>
      </w:r>
      <w:r>
        <w:rPr>
          <w:iCs/>
          <w:i/>
        </w:rPr>
        <w:t xml:space="preserve">served up several recurring challenges:</w:t>
      </w:r>
    </w:p>
    <w:p>
      <w:pPr>
        <w:numPr>
          <w:ilvl w:val="0"/>
          <w:numId w:val="1002"/>
        </w:numPr>
        <w:pStyle w:val="Compact"/>
      </w:pPr>
      <w:r>
        <w:rPr>
          <w:bCs/>
          <w:b/>
        </w:rPr>
        <w:t xml:space="preserve">Certification Standardization:</w:t>
      </w:r>
      <w:r>
        <w:t xml:space="preserve">Varying levels of certification among freelance linguists pose a risk. A standardized vetting process for any</w:t>
      </w:r>
      <w:r>
        <w:t xml:space="preserve"> </w:t>
      </w:r>
      <w:r>
        <w:rPr>
          <w:bCs/>
          <w:b/>
        </w:rPr>
        <w:t xml:space="preserve">Translator Interpreter</w:t>
      </w:r>
      <w:r>
        <w:t xml:space="preserve"> </w:t>
      </w:r>
      <w:r>
        <w:t xml:space="preserve">working with government entities in Wellington is necessary.</w:t>
      </w:r>
    </w:p>
    <w:p>
      <w:pPr>
        <w:numPr>
          <w:ilvl w:val="0"/>
          <w:numId w:val="1002"/>
        </w:numPr>
        <w:pStyle w:val="Compact"/>
      </w:pPr>
      <w:r>
        <w:rPr>
          <w:u w:val="single"/>
        </w:rPr>
        <w:t xml:space="preserve">Scheduling Bottlenecks:</w:t>
      </w:r>
      <w:r>
        <w:t xml:space="preserve">In high-demand periods, the availability of specialized interpreters (e.g., for rare dialects) drops significantly. The current manual booking system in</w:t>
      </w:r>
      <w:r>
        <w:t xml:space="preserve"> </w:t>
      </w:r>
      <w:r>
        <w:rPr>
          <w:bCs/>
          <w:b/>
        </w:rPr>
        <w:t xml:space="preserve">New Zealand Wellington</w:t>
      </w:r>
      <w:r>
        <w:t xml:space="preserve"> </w:t>
      </w:r>
      <w:r>
        <w:t xml:space="preserve">is inefficient.</w:t>
      </w:r>
    </w:p>
    <w:p>
      <w:pPr>
        <w:numPr>
          <w:ilvl w:val="0"/>
          <w:numId w:val="1002"/>
        </w:numPr>
        <w:pStyle w:val="Compact"/>
      </w:pPr>
      <w:r>
        <w:rPr>
          <w:iCs/>
          <w:i/>
        </w:rPr>
        <w:t xml:space="preserve">Cultural Nuance Loss:</w:t>
      </w:r>
      <w:r>
        <w:t xml:space="preserve">Without rigorous training, even fluent speakers may miss cultural subtexts. This is particularly relevant when translating from Pacific Island languages or Asian languages into English within the specific social context of</w:t>
      </w:r>
      <w:r>
        <w:t xml:space="preserve"> </w:t>
      </w:r>
      <w:r>
        <w:rPr>
          <w:bCs/>
          <w:b/>
        </w:rPr>
        <w:t xml:space="preserve">New Zealand Wellington</w:t>
      </w:r>
      <w:r>
        <w:t xml:space="preserve">.</w:t>
      </w:r>
    </w:p>
    <w:bookmarkEnd w:id="29"/>
    <w:bookmarkStart w:id="33" w:name="proposed-solutions-and-recommendations"/>
    <w:p>
      <w:pPr>
        <w:pStyle w:val="Heading2"/>
      </w:pPr>
      <w:r>
        <w:t xml:space="preserve">5.0 Proposed Solutions and Recommendations</w:t>
      </w:r>
    </w:p>
    <w:p>
      <w:pPr>
        <w:pStyle w:val="FirstParagraph"/>
      </w:pPr>
      <w:r>
        <w:t xml:space="preserve">To optimize the delivery of</w:t>
      </w:r>
      <w:r>
        <w:t xml:space="preserve"> </w:t>
      </w:r>
      <w:r>
        <w:rPr>
          <w:bCs/>
          <w:b/>
        </w:rPr>
        <w:t xml:space="preserve">Translator Interpreter</w:t>
      </w:r>
      <w:r>
        <w:rPr>
          <w:iCs/>
          <w:i/>
        </w:rPr>
        <w:t xml:space="preserve">services in New Zealand Wellington, this report proposes the following actionable steps:</w:t>
      </w:r>
    </w:p>
    <w:bookmarkStart w:id="30" w:name="X03a2ac78a9786f6dae48f70eda0ba5dc205b8fa"/>
    <w:p>
      <w:pPr>
        <w:pStyle w:val="Heading3"/>
      </w:pPr>
      <w:r>
        <w:rPr>
          <w:u w:val="single"/>
        </w:rPr>
        <w:t xml:space="preserve">Ot 5.1: Implementation of a Centralized Digital Hub</w:t>
      </w:r>
    </w:p>
    <w:p>
      <w:pPr>
        <w:pStyle w:val="FirstParagraph"/>
      </w:pPr>
      <w:r>
        <w:t xml:space="preserve">Create a dedicated digital platform exclusively for</w:t>
      </w:r>
      <w:r>
        <w:t xml:space="preserve"> </w:t>
      </w:r>
      <w:r>
        <w:rPr>
          <w:bCs/>
          <w:b/>
        </w:rPr>
        <w:t xml:space="preserve">New Zealand Wellington</w:t>
      </w:r>
      <w:r>
        <w:t xml:space="preserve"> </w:t>
      </w:r>
      <w:r>
        <w:t xml:space="preserve">government agencies. This hub would allow real-time booking of certified</w:t>
      </w:r>
      <w:r>
        <w:t xml:space="preserve"> </w:t>
      </w:r>
      <w:r>
        <w:rPr>
          <w:bCs/>
          <w:b/>
        </w:rPr>
        <w:t xml:space="preserve">Translator Interpreter</w:t>
      </w:r>
      <w:r>
        <w:t xml:space="preserve">s, with immediate access to their CVs, certification history, and language pair specializations. This system should prioritize "Bicultural Competency" as a filterable attribute.</w:t>
      </w:r>
    </w:p>
    <w:bookmarkEnd w:id="30"/>
    <w:bookmarkStart w:id="31" w:name="X6a89965bb52fd0b43d3e644311d3165dcabf440"/>
    <w:p>
      <w:pPr>
        <w:pStyle w:val="Heading3"/>
      </w:pPr>
      <w:r>
        <w:rPr>
          <w:u w:val="single"/>
        </w:rPr>
        <w:t xml:space="preserve">Ot 5.2: Integration of AI-Assisted Human Translation</w:t>
      </w:r>
    </w:p>
    <w:p>
      <w:pPr>
        <w:pStyle w:val="FirstParagraph"/>
      </w:pPr>
      <w:r>
        <w:t xml:space="preserve">Rather than replacing human interpreters, the lab suggests using AI for pre-translation of written documents within</w:t>
      </w:r>
      <w:r>
        <w:t xml:space="preserve"> </w:t>
      </w:r>
      <w:r>
        <w:rPr>
          <w:bCs/>
          <w:b/>
        </w:rPr>
        <w:t xml:space="preserve">New Zealand Wellington</w:t>
      </w:r>
      <w:r>
        <w:t xml:space="preserve">. This allows the human</w:t>
      </w:r>
      <w:r>
        <w:t xml:space="preserve"> </w:t>
      </w:r>
      <w:r>
        <w:rPr>
          <w:bCs/>
          <w:b/>
        </w:rPr>
        <w:t xml:space="preserve">Translator Interpreter</w:t>
      </w:r>
      <w:r>
        <w:t xml:space="preserve"> </w:t>
      </w:r>
      <w:r>
        <w:t xml:space="preserve">to focus on quality assurance and cultural adaptation rather than raw translation speed. For live interpreting, AI can serve as a background tool to suggest terminology, but final output must be validated by a human expert.</w:t>
      </w:r>
    </w:p>
    <w:bookmarkEnd w:id="31"/>
    <w:bookmarkStart w:id="32" w:name="Xef32d8af4c178676e52241b1247fe10bfdc5d0a"/>
    <w:p>
      <w:pPr>
        <w:pStyle w:val="Heading3"/>
      </w:pPr>
      <w:r>
        <w:rPr>
          <w:u w:val="single"/>
        </w:rPr>
        <w:t xml:space="preserve">Ot 5.3: Specialized Training Modules for Wellington Contexts</w:t>
      </w:r>
    </w:p>
    <w:p>
      <w:pPr>
        <w:pStyle w:val="FirstParagraph"/>
      </w:pPr>
      <w:r>
        <w:t xml:space="preserve">Develop mandatory training modules for all</w:t>
      </w:r>
      <w:r>
        <w:t xml:space="preserve"> </w:t>
      </w:r>
      <w:r>
        <w:rPr>
          <w:bCs/>
          <w:b/>
        </w:rPr>
        <w:t xml:space="preserve">Translator Interpreter</w:t>
      </w:r>
      <w:r>
        <w:t xml:space="preserve">s operating in</w:t>
      </w:r>
      <w:r>
        <w:t xml:space="preserve"> </w:t>
      </w:r>
      <w:r>
        <w:rPr>
          <w:bCs/>
          <w:b/>
        </w:rPr>
        <w:t xml:space="preserve">New Zealand Wellington</w:t>
      </w:r>
      <w:r>
        <w:t xml:space="preserve">. These modules must cover:</w:t>
      </w:r>
    </w:p>
    <w:p>
      <w:pPr>
        <w:numPr>
          <w:ilvl w:val="0"/>
          <w:numId w:val="1003"/>
        </w:numPr>
        <w:pStyle w:val="Compact"/>
      </w:pPr>
      <w:r>
        <w:rPr>
          <w:iCs/>
          <w:i/>
        </w:rPr>
        <w:t xml:space="preserve">Māori Protocol and Terminology:</w:t>
      </w:r>
      <w:r>
        <w:t xml:space="preserve">Educating interpreters on proper usage of Te Reo Māori in official settings.</w:t>
      </w:r>
    </w:p>
    <w:p>
      <w:pPr>
        <w:numPr>
          <w:ilvl w:val="0"/>
          <w:numId w:val="1003"/>
        </w:numPr>
        <w:pStyle w:val="Compact"/>
      </w:pPr>
      <w:r>
        <w:rPr>
          <w:iCs/>
          <w:i/>
        </w:rPr>
        <w:t xml:space="preserve">Diplomatic Etiquette:</w:t>
      </w:r>
      <w:r>
        <w:t xml:space="preserve">Specific training for those working with foreign embassies located in the capital.</w:t>
      </w:r>
    </w:p>
    <w:p>
      <w:pPr>
        <w:numPr>
          <w:ilvl w:val="0"/>
          <w:numId w:val="1003"/>
        </w:numPr>
        <w:pStyle w:val="Compact"/>
      </w:pPr>
      <w:r>
        <w:rPr>
          <w:iCs/>
          <w:i/>
        </w:rPr>
        <w:t xml:space="preserve">Legal Frameworks of Aotearoa:</w:t>
      </w:r>
      <w:r>
        <w:t xml:space="preserve">Understanding New Zealand’s legal terminology to ensure accuracy in court proceedings.</w:t>
      </w:r>
    </w:p>
    <w:bookmarkEnd w:id="32"/>
    <w:bookmarkEnd w:id="33"/>
    <w:bookmarkStart w:id="34" w:name="ot-6.0-cost-benefit-analysis"/>
    <w:p>
      <w:pPr>
        <w:pStyle w:val="Heading2"/>
      </w:pPr>
      <w:r>
        <w:rPr>
          <w:u w:val="single"/>
        </w:rPr>
        <w:t xml:space="preserve">Ot 6.0 Cost-Benefit Analysis</w:t>
      </w:r>
    </w:p>
    <w:p>
      <w:pPr>
        <w:pStyle w:val="FirstParagraph"/>
      </w:pPr>
      <w:r>
        <w:t xml:space="preserve">The initial investment in establishing a centralized, high-quality</w:t>
      </w:r>
      <w:r>
        <w:t xml:space="preserve"> </w:t>
      </w:r>
      <w:r>
        <w:rPr>
          <w:bCs/>
          <w:b/>
        </w:rPr>
        <w:t xml:space="preserve">Translator Interpreter</w:t>
      </w:r>
      <w:r>
        <w:rPr>
          <w:iCs/>
          <w:i/>
        </w:rPr>
        <w:t xml:space="preserve">s infrastructure in New Zealand Wellington is significant. However, the cost of failure is far greater.</w:t>
      </w:r>
    </w:p>
    <w:p>
      <w:pPr>
        <w:pStyle w:val="BodyText"/>
      </w:pPr>
      <w:r>
        <w:rPr>
          <w:u w:val="single"/>
        </w:rPr>
        <w:t xml:space="preserve">Ot Risk Factor</w:t>
      </w:r>
    </w:p>
    <w:p>
      <w:pPr>
        <w:pStyle w:val="BodyText"/>
      </w:pPr>
      <w:r>
        <w:rPr>
          <w:u w:val="single"/>
        </w:rPr>
        <w:t xml:space="preserve">Ot Consequence of Failure</w:t>
      </w:r>
    </w:p>
    <w:p>
      <w:pPr>
        <w:pStyle w:val="BodyText"/>
      </w:pPr>
      <w:r>
        <w:rPr>
          <w:u w:val="single"/>
        </w:rPr>
        <w:t xml:space="preserve">Ot Cost Mitigation via Professional Services</w:t>
      </w:r>
    </w:p>
    <w:p>
      <w:pPr>
        <w:pStyle w:val="BodyText"/>
      </w:pPr>
      <w:r>
        <w:t xml:space="preserve">Misdiagnosis in Healthcare</w:t>
      </w:r>
    </w:p>
    <w:p>
      <w:pPr>
        <w:pStyle w:val="BodyText"/>
      </w:pPr>
      <w:r>
        <w:t xml:space="preserve">Patient harm, legal liability, loss of public trust in Wellington health services.</w:t>
      </w:r>
    </w:p>
    <w:p>
      <w:pPr>
        <w:pStyle w:val="BodyText"/>
      </w:pPr>
      <w:r>
        <w:t xml:space="preserve">Certified medical interpreters reduce errors by 40%.</w:t>
      </w:r>
    </w:p>
    <w:p>
      <w:pPr>
        <w:pStyle w:val="BodyText"/>
      </w:pPr>
      <w:r>
        <w:rPr>
          <w:u w:val="single"/>
        </w:rPr>
        <w:t xml:space="preserve">Ot 7.0 Conclusion</w:t>
      </w:r>
    </w:p>
    <w:p>
      <w:pPr>
        <w:pStyle w:val="BodyText"/>
      </w:pPr>
      <w:r>
        <w:t xml:space="preserve">In conclusion, the implementation of a structured and highly regulated</w:t>
      </w:r>
      <w:r>
        <w:t xml:space="preserve"> </w:t>
      </w:r>
      <w:r>
        <w:rPr>
          <w:bCs/>
          <w:b/>
        </w:rPr>
        <w:t xml:space="preserve">Translator Interpreter</w:t>
      </w:r>
    </w:p>
    <w:p>
      <w:pPr>
        <w:pStyle w:val="BodyText"/>
      </w:pPr>
      <w:r>
        <w:t xml:space="preserve">s service is vital for the functionality of</w:t>
      </w:r>
      <w:r>
        <w:t xml:space="preserve"> </w:t>
      </w:r>
      <w:r>
        <w:rPr>
          <w:bCs/>
          <w:b/>
        </w:rPr>
        <w:t xml:space="preserve">New Zealand Wellington</w:t>
      </w:r>
      <w:r>
        <w:t xml:space="preserve">. As a capital city with international diplomatic ties and a deep commitment to biculturalism, Wellington requires linguistic services that go beyond simple word-for-word conversion.</w:t>
      </w:r>
    </w:p>
    <w:p>
      <w:pPr>
        <w:pStyle w:val="BodyText"/>
      </w:pPr>
      <w:r>
        <w:t xml:space="preserve">This Lab Report demonstrates that effective language access in</w:t>
      </w:r>
      <w:r>
        <w:t xml:space="preserve"> </w:t>
      </w:r>
      <w:r>
        <w:rPr>
          <w:bCs/>
          <w:b/>
        </w:rPr>
        <w:t xml:space="preserve">New Zealand Wellington</w:t>
      </w:r>
      <w:r>
        <w:t xml:space="preserve"> </w:t>
      </w:r>
      <w:r>
        <w:t xml:space="preserve">relies on a hybrid model: leveraging technology for efficiency while prioritizing human expertise for nuance, culture, and accuracy. By investing in certified, biculturally competent</w:t>
      </w:r>
      <w:r>
        <w:t xml:space="preserve"> </w:t>
      </w:r>
      <w:r>
        <w:rPr>
          <w:bCs/>
          <w:b/>
        </w:rPr>
        <w:t xml:space="preserve">Translator Interpreter</w:t>
      </w:r>
      <w:r>
        <w:rPr>
          <w:iCs/>
          <w:i/>
        </w:rPr>
        <w:t xml:space="preserve">s, the city of New Zealand Wellington can enhance social cohesion, improve administrative efficiency, and uphold its international reputation.</w:t>
      </w:r>
    </w:p>
    <w:p>
      <w:pPr>
        <w:pStyle w:val="BodyText"/>
      </w:pPr>
      <w:r>
        <w:t xml:space="preserve">We recommend that the relevant authorities in</w:t>
      </w:r>
      <w:r>
        <w:t xml:space="preserve"> </w:t>
      </w:r>
      <w:r>
        <w:rPr>
          <w:bCs/>
          <w:b/>
        </w:rPr>
        <w:t xml:space="preserve">New Zealand Wellington</w:t>
      </w:r>
      <w:r>
        <w:t xml:space="preserve"> </w:t>
      </w:r>
      <w:r>
        <w:t xml:space="preserve">adopt the proposed digital hub and training standards immediately. The linguistic landscape is evolving, and our infrastructure for</w:t>
      </w:r>
      <w:r>
        <w:t xml:space="preserve"> </w:t>
      </w:r>
      <w:r>
        <w:rPr>
          <w:bCs/>
          <w:b/>
        </w:rPr>
        <w:t xml:space="preserve">Translator Interpreter</w:t>
      </w:r>
    </w:p>
    <w:p>
      <w:pPr>
        <w:pStyle w:val="BodyText"/>
      </w:pPr>
      <w:r>
        <w:t xml:space="preserve">s must evolve with it to serve all citizens equitably.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Linguistic Accessibility in New Zealand Wellington</dc:title>
  <dc:creator/>
  <cp:keywords/>
  <dcterms:created xsi:type="dcterms:W3CDTF">2026-07-30T10:06:20Z</dcterms:created>
  <dcterms:modified xsi:type="dcterms:W3CDTF">2026-07-30T10:06:20Z</dcterms:modified>
</cp:coreProperties>
</file>

<file path=docProps/custom.xml><?xml version="1.0" encoding="utf-8"?>
<Properties xmlns="http://schemas.openxmlformats.org/officeDocument/2006/custom-properties" xmlns:vt="http://schemas.openxmlformats.org/officeDocument/2006/docPropsVTypes"/>
</file>