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Linguistic</w:t>
      </w:r>
      <w:r>
        <w:t xml:space="preserve"> </w:t>
      </w:r>
      <w:r>
        <w:t xml:space="preserve">Competence</w:t>
      </w:r>
      <w:r>
        <w:t xml:space="preserve"> </w:t>
      </w:r>
      <w:r>
        <w:t xml:space="preserve">and</w:t>
      </w:r>
      <w:r>
        <w:t xml:space="preserve"> </w:t>
      </w:r>
      <w:r>
        <w:t xml:space="preserve">Operational</w:t>
      </w:r>
      <w:r>
        <w:t xml:space="preserve"> </w:t>
      </w:r>
      <w:r>
        <w:t xml:space="preserve">Efficacy:</w:t>
      </w:r>
      <w:r>
        <w:t xml:space="preserve"> </w:t>
      </w:r>
      <w:r>
        <w:t xml:space="preserve">A</w:t>
      </w:r>
      <w:r>
        <w:t xml:space="preserve"> </w:t>
      </w: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on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28" w:name="X3486ed138063bd5c66f8d9bf84a8511808d2671"/>
    <w:p>
      <w:pPr>
        <w:pStyle w:val="Heading1"/>
      </w:pPr>
      <w:r>
        <w:t xml:space="preserve">Laboratory Assessment of Linguistic Intermediary Mechanisms</w:t>
      </w:r>
    </w:p>
    <w:bookmarkStart w:id="20" w:name="X3c28773a2c72de04a8e0106a69a88c4d1f796a1"/>
    <w:p>
      <w:pPr>
        <w:pStyle w:val="Heading3"/>
      </w:pPr>
      <w:r>
        <w:rPr>
          <w:iCs/>
          <w:i/>
        </w:rPr>
        <w:t xml:space="preserve">A Formal Lab Report on Translator Interpreter Protocols within the Federal Capital Territory of Pakistan Islamabad</w:t>
      </w:r>
    </w:p>
    <w:p>
      <w:r>
        <w:pict>
          <v:rect style="width:0;height:1.5pt" o:hralign="center" o:hrstd="t" o:hr="t"/>
        </w:pict>
      </w:r>
    </w:p>
    <w:bookmarkEnd w:id="20"/>
    <w:bookmarkStart w:id="21" w:name="X20e64bd85bea66a5b9e7e12672dbfa4476886bc"/>
    <w:p>
      <w:pPr>
        <w:pStyle w:val="Heading2"/>
      </w:pPr>
      <w:r>
        <w:t xml:space="preserve">1. Abstract and Introduction to the Local Context</w:t>
      </w:r>
    </w:p>
    <w:p>
      <w:pPr>
        <w:pStyle w:val="FirstParagraph"/>
      </w:pPr>
      <w:r>
        <w:t xml:space="preserve">The primary objective of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is to critically analyze the efficacy, accuracy, and cultural sensitivity required in high-stakes linguistic mediation. While translation and interpreting are often used interchangeably in casual discourse, they represent distinct cognitive processes: one involving written text transformation and the other oral-auditory immediate conversion. This document specifically examines the operational landscape of these services within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a city that serves as the political heart of Pakistan and a melting pot for diverse dialects, international diplomatic missions, and federal bureaucracy.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the demand for precise linguistic mediation is driven by a complex socio-legal environment. As the capital, it hosts the Supreme Court of Pakistan, various ministries, and numerous NGOs working on development projects. Consequently, a professional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in this jurisdiction must possess not only bilingual fluency but also deep knowledge of legal terminology in Urdu and regional languages such as Punjabi, Pashto, Sindhi, and Seraiki.</w:t>
      </w:r>
    </w:p>
    <w:bookmarkEnd w:id="21"/>
    <w:bookmarkStart w:id="22" w:name="methodology-the-simulation-environment"/>
    <w:p>
      <w:pPr>
        <w:pStyle w:val="Heading2"/>
      </w:pPr>
      <w:r>
        <w:t xml:space="preserve">2. Methodology: The Simulation Environment</w:t>
      </w:r>
    </w:p>
    <w:p>
      <w:pPr>
        <w:pStyle w:val="FirstParagraph"/>
      </w:pPr>
      <w:r>
        <w:t xml:space="preserve">To assess the capabilities of contemporary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-based linguistic frameworks applied to real-world scenarios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we established a simulated environment mirroring common interaction types found in the capital: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Courtroom Proceedings Simulation:</w:t>
      </w:r>
      <w:r>
        <w:t xml:space="preserve"> </w:t>
      </w:r>
      <w:r>
        <w:t xml:space="preserve">Translating testimony from regional dialects into formal Urdu legal terminology.</w:t>
      </w:r>
    </w:p>
    <w:p>
      <w:pPr>
        <w:numPr>
          <w:ilvl w:val="0"/>
          <w:numId w:val="1001"/>
        </w:numPr>
        <w:pStyle w:val="Compact"/>
      </w:pPr>
      <w:r>
        <w:t xml:space="preserve">Diplomatic Consular Interaction: Interpreting visa and immigration inquiries for foreign nationals residing in the Diplomatic Enclave of Islamabad.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Medical Emergency Triaging:</w:t>
      </w:r>
    </w:p>
    <w:p>
      <w:pPr>
        <w:numPr>
          <w:ilvl w:val="0"/>
          <w:numId w:val="1000"/>
        </w:numPr>
        <w:pStyle w:val="Compact"/>
      </w:pPr>
      <w:r>
        <w:t xml:space="preserve">Translating patient symptoms from rural patients arriving at Faisal Mosque-area hospitals to medical staff.</w:t>
      </w:r>
    </w:p>
    <w:p>
      <w:pPr>
        <w:pStyle w:val="FirstParagraph"/>
      </w:pPr>
      <w:r>
        <w:t xml:space="preserve">The methodology relied on measuring three key performance indicators (KPIs) for the</w:t>
      </w:r>
    </w:p>
    <w:p>
      <w:pPr>
        <w:pStyle w:val="BodyText"/>
      </w:pPr>
      <w:r>
        <w:t xml:space="preserve">Laboratory Report data collection: Semantic Accuracy, Cultural Appropriateness, and Temporal Latency (speed of response).</w:t>
      </w:r>
    </w:p>
    <w:bookmarkEnd w:id="22"/>
    <w:bookmarkStart w:id="24" w:name="Xa0fb3ace31de1acb25ff3e36f8c2f477c7a6c7f"/>
    <w:p>
      <w:pPr>
        <w:pStyle w:val="Heading2"/>
      </w:pPr>
      <w:r>
        <w:t xml:space="preserve">3. Results and Observations of the Translator Interpreter Performance</w:t>
      </w:r>
    </w:p>
    <w:p>
      <w:pPr>
        <w:pStyle w:val="FirstParagraph"/>
      </w:pPr>
      <w:r>
        <w:t xml:space="preserve">The data collected from the simulated scenarios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reveals critical insights into how a professional</w:t>
      </w:r>
    </w:p>
    <w:p>
      <w:pPr>
        <w:pStyle w:val="BodyText"/>
      </w:pPr>
      <w:r>
        <w:t xml:space="preserve">Laboratory Report should document linguistic performance.</w:t>
      </w:r>
    </w:p>
    <w:bookmarkStart w:id="23" w:name="h3"/>
    <w:p>
      <w:pPr>
        <w:pStyle w:val="Heading3"/>
      </w:pPr>
      <w:r>
        <w:rPr>
          <w:iCs/>
          <w:i/>
        </w:rPr>
        <w:t xml:space="preserve">&lt;h3&gt;</w:t>
      </w:r>
    </w:p>
    <w:p>
      <w:pPr>
        <w:pStyle w:val="FirstParagraph"/>
      </w:pPr>
      <w:r>
        <w:t xml:space="preserve">In the courtroom simulation, the role of the</w:t>
      </w:r>
    </w:p>
    <w:p>
      <w:pPr>
        <w:pStyle w:val="BodyText"/>
      </w:pPr>
      <w:r>
        <w:t xml:space="preserve">Laboratory Report as a record-keeping tool became evident. The accuracy of the</w:t>
      </w:r>
    </w:p>
    <w:p>
      <w:pPr>
        <w:pStyle w:val="BodyText"/>
      </w:pPr>
      <w:r>
        <w:t xml:space="preserve">Laboratory Report depends heavily on whether there is a direct equivalent in Urdu for specific legal concepts from English or regional languages. We observed that a competent</w:t>
      </w:r>
    </w:p>
    <w:p>
      <w:pPr>
        <w:pStyle w:val="BodyText"/>
      </w:pPr>
      <w:r>
        <w:t xml:space="preserve">Laboratory Report often requires contextual notes when no direct translation exists.</w:t>
      </w:r>
    </w:p>
    <w:p>
      <w:pPr>
        <w:pStyle w:val="BodyText"/>
      </w:pPr>
      <w:r>
        <w:t xml:space="preserve">The challenges faced by the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team highlight the unique position of Islamabad as a hub for federal governance and international relations. The city's cosmopolitan nature means that interpreters frequently deal with hybrid languages, such as "Urdu-lish" (a mix of English and Urdu), which is prevalent in business districts like Blue Area.</w:t>
      </w:r>
    </w:p>
    <w:bookmarkEnd w:id="23"/>
    <w:bookmarkEnd w:id="24"/>
    <w:bookmarkStart w:id="25" w:name="discussion-cultural-nuances-in-islamabad"/>
    <w:p>
      <w:pPr>
        <w:pStyle w:val="Heading2"/>
      </w:pPr>
      <w:r>
        <w:t xml:space="preserve">4. Discussion: Cultural Nuances in Islamabad</w:t>
      </w:r>
    </w:p>
    <w:p>
      <w:pPr>
        <w:pStyle w:val="FirstParagraph"/>
      </w:pPr>
      <w:r>
        <w:t xml:space="preserve">A critical finding from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is the importance of cultural context in interpreting within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 In many cases, a literal translation fails to convey the intended meaning due to hierarchical social structures embedded in language. For instance, honorifics play a significant role in Urdu and regional languages. A professional</w:t>
      </w:r>
    </w:p>
    <w:p>
      <w:pPr>
        <w:pStyle w:val="BodyText"/>
      </w:pPr>
      <w:r>
        <w:t xml:space="preserve">Laboratory Report documenting these interactions must note not just what was said, but how it was said.</w:t>
      </w:r>
    </w:p>
    <w:bookmarkEnd w:id="25"/>
    <w:bookmarkStart w:id="27" w:name="conclusion-of-the-laboratory-report"/>
    <w:p>
      <w:pPr>
        <w:pStyle w:val="Heading2"/>
      </w:pPr>
      <w:r>
        <w:t xml:space="preserve">5. Conclusion of the Laboratory Report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demonstrates that effective communication in</w:t>
      </w:r>
      <w:r>
        <w:t xml:space="preserve"> </w:t>
      </w:r>
      <w:r>
        <w:rPr>
          <w:bCs/>
          <w:b/>
        </w:rPr>
        <w:t xml:space="preserve">Pakistan Islamabad</w:t>
      </w:r>
      <w:bookmarkStart w:id="26" w:name="top"/>
      <w:bookmarkEnd w:id="26"/>
      <w:r>
        <w:t xml:space="preserve">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Linguistic Competence and Operational Efficacy: A Lab Report on Translator Interpreter Services in Pakistan Islamabad</dc:title>
  <dc:creator/>
  <dc:language>en</dc:language>
  <cp:keywords/>
  <dcterms:created xsi:type="dcterms:W3CDTF">2026-07-29T18:18:31Z</dcterms:created>
  <dcterms:modified xsi:type="dcterms:W3CDTF">2026-07-29T18:18:31Z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