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Multilingual</w:t>
      </w:r>
      <w:r>
        <w:t xml:space="preserve"> </w:t>
      </w:r>
      <w:r>
        <w:t xml:space="preserve">Communication</w:t>
      </w:r>
      <w:r>
        <w:t xml:space="preserve"> </w:t>
      </w:r>
      <w:r>
        <w:t xml:space="preserve">Protocols</w:t>
      </w:r>
      <w:r>
        <w:t xml:space="preserve"> </w:t>
      </w:r>
      <w:r>
        <w:t xml:space="preserve">for</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Singapore</w:t>
      </w:r>
    </w:p>
    <w:bookmarkStart w:id="30" w:name="X2da6214d4d21b663d6d4195312933337dceb153"/>
    <w:p>
      <w:pPr>
        <w:pStyle w:val="Heading1"/>
      </w:pPr>
      <w:r>
        <w:t xml:space="preserve">Laboratory Report on Translator Interpreter Standards and Implementation</w:t>
      </w:r>
    </w:p>
    <w:p>
      <w:pPr>
        <w:pStyle w:val="FirstParagraph"/>
      </w:pPr>
      <w:r>
        <w:rPr>
          <w:bCs/>
          <w:b/>
        </w:rPr>
        <w:t xml:space="preserve">Date:</w:t>
      </w:r>
      <w:r>
        <w:t xml:space="preserve"> </w:t>
      </w:r>
      <w:r>
        <w:t xml:space="preserve">May 05, 2024</w:t>
      </w:r>
      <w:r>
        <w:br/>
      </w:r>
      <w:r>
        <w:rPr>
          <w:bCs/>
          <w:b/>
        </w:rPr>
        <w:t xml:space="preserve">Location:</w:t>
      </w:r>
      <w:r>
        <w:t xml:space="preserve"> </w:t>
      </w:r>
      <w:r>
        <w:t xml:space="preserve">Singapore, Singapore</w:t>
      </w:r>
      <w:r>
        <w:br/>
      </w:r>
      <w:r>
        <w:rPr>
          <w:bCs/>
          <w:b/>
        </w:rPr>
        <w:t xml:space="preserve">Subject:</w:t>
      </w:r>
      <w:r>
        <w:t xml:space="preserve">Evaluation of Multilingual Communication Protocols in High-Context Environments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objective of this laboratory study was to analyze the efficacy, accuracy, and cultural nuance preservation required for professional translator interpreter services within the unique sociolinguistic landscape of Singapore. Singapore operates as a multilingual hub where four official languages—English, Mandarin Chinese, Malay, and Tamil—are widely spoken alongside numerous dialects and colloquialisms such as Singlish. This report details the experimental framework used to test communication flows between these linguistic groups, focusing on how translator interpreter professionals bridge semantic gaps in legal, medical, and diplomatic settings. The findings indicate that while automated tools have improved basic translation speeds, human translator interpreter expertise remains critical for maintaining procedural integrity and cultural sensitivity in Singapore.</w:t>
      </w:r>
    </w:p>
    <w:bookmarkEnd w:id="20"/>
    <w:bookmarkStart w:id="21" w:name="introduction"/>
    <w:p>
      <w:pPr>
        <w:pStyle w:val="Heading2"/>
      </w:pPr>
      <w:r>
        <w:t xml:space="preserve">2. Introduction</w:t>
      </w:r>
    </w:p>
    <w:p>
      <w:pPr>
        <w:pStyle w:val="FirstParagraph"/>
      </w:pPr>
      <w:r>
        <w:t xml:space="preserve">Singapore's demographic composition necessitates a robust infrastructure for language services. As a global business hub and a sovereign city-state, the demand for precise linguistic mediation is continuous and high-stakes. The term "translator interpreter" in this context refers not to software alone, but to the dual-capacity professionals who facilitate both written documentation translation and real-time oral interpretation.</w:t>
      </w:r>
    </w:p>
    <w:p>
      <w:pPr>
        <w:pStyle w:val="BodyText"/>
      </w:pPr>
      <w:r>
        <w:t xml:space="preserve">This lab report aims to evaluate how effectively these services function within local frameworks. Previous studies have highlighted that language barriers in Singapore can lead to significant errors in healthcare diagnostics, legal judgments, and customer service interactions. By simulating high-pressure communication scenarios typical of Singaporean institutions, this study seeks to quantify the performance metrics of translator interpreter interventions.</w:t>
      </w:r>
    </w:p>
    <w:bookmarkEnd w:id="21"/>
    <w:bookmarkStart w:id="22" w:name="methodology"/>
    <w:p>
      <w:pPr>
        <w:pStyle w:val="Heading2"/>
      </w:pPr>
      <w:r>
        <w:t xml:space="preserve">3. Methodology</w:t>
      </w:r>
    </w:p>
    <w:p>
      <w:pPr>
        <w:pStyle w:val="FirstParagraph"/>
      </w:pPr>
      <w:r>
        <w:t xml:space="preserve">The laboratory experiment was conducted over a period of four weeks in Singapore. The methodology involved three primary phases:</w:t>
      </w:r>
    </w:p>
    <w:p>
      <w:pPr>
        <w:numPr>
          <w:ilvl w:val="0"/>
          <w:numId w:val="1001"/>
        </w:numPr>
        <w:pStyle w:val="Compact"/>
      </w:pPr>
      <w:r>
        <w:rPr>
          <w:bCs/>
          <w:b/>
        </w:rPr>
        <w:t xml:space="preserve">Scenario Simulation:</w:t>
      </w:r>
      <w:r>
        <w:t xml:space="preserve"> </w:t>
      </w:r>
      <w:r>
        <w:t xml:space="preserve">Three distinct environments were recreated to mirror real-world situations in Singapore: a polyclinic consultation (medical), a small claims court hearing (legal), and a corporate merger negotiation (business).</w:t>
      </w:r>
    </w:p>
    <w:p>
      <w:pPr>
        <w:numPr>
          <w:ilvl w:val="0"/>
          <w:numId w:val="1001"/>
        </w:numPr>
        <w:pStyle w:val="Compact"/>
      </w:pPr>
      <w:r>
        <w:rPr>
          <w:bCs/>
          <w:b/>
        </w:rPr>
        <w:t xml:space="preserve">Participant Selection:</w:t>
      </w:r>
      <w:r>
        <w:t xml:space="preserve"> </w:t>
      </w:r>
      <w:r>
        <w:t xml:space="preserve">Participants included native speakers of English, Mandarin, Malay, and Tamil. They were paired with certified translator interpreter professionals who specialized in these language pairs.</w:t>
      </w:r>
    </w:p>
    <w:p>
      <w:pPr>
        <w:numPr>
          <w:ilvl w:val="0"/>
          <w:numId w:val="1001"/>
        </w:numPr>
        <w:pStyle w:val="Compact"/>
      </w:pPr>
      <w:r>
        <w:rPr>
          <w:bCs/>
          <w:b/>
        </w:rPr>
        <w:t xml:space="preserve">Data Collection:</w:t>
      </w:r>
      <w:r>
        <w:t xml:space="preserve"> </w:t>
      </w:r>
      <w:r>
        <w:t xml:space="preserve">Metrics collected included translation accuracy rates (measured by error density), response latency for oral interpretation, and client satisfaction scores regarding cultural appropriateness. Audio recordings and written transcripts were analyzed post-session.</w:t>
      </w:r>
    </w:p>
    <w:bookmarkEnd w:id="22"/>
    <w:bookmarkStart w:id="26" w:name="results"/>
    <w:p>
      <w:pPr>
        <w:pStyle w:val="Heading2"/>
      </w:pPr>
      <w:r>
        <w:t xml:space="preserve">4. Results</w:t>
      </w:r>
    </w:p>
    <w:p>
      <w:pPr>
        <w:pStyle w:val="FirstParagraph"/>
      </w:pPr>
      <w:r>
        <w:t xml:space="preserve">The data gathered from the Singapore-based simulations yielded several critical insights regarding the role of the translator interpreter.</w:t>
      </w:r>
    </w:p>
    <w:bookmarkStart w:id="23" w:name="medical-context-accuracy"/>
    <w:p>
      <w:pPr>
        <w:pStyle w:val="Heading3"/>
      </w:pPr>
      <w:r>
        <w:t xml:space="preserve">4.1 Medical Context Accuracy</w:t>
      </w:r>
    </w:p>
    <w:p>
      <w:pPr>
        <w:pStyle w:val="FirstParagraph"/>
      </w:pPr>
      <w:r>
        <w:t xml:space="preserve">In medical scenarios, precision is paramount. The study found that in cases involving complex medical terminology translated from Mandarin to English or Malay, the presence of a specialized translator interpreter reduced miscommunication errors by 85% compared to unassisted communication using digital apps. However, cultural nuances regarding traditional Chinese medicine practices required additional explanation by the human translator interpreter, which increased session duration by an average of 12%, though it significantly improved patient compliance.</w:t>
      </w:r>
    </w:p>
    <w:bookmarkEnd w:id="23"/>
    <w:bookmarkStart w:id="24" w:name="legal-and-diplomatic-implications"/>
    <w:p>
      <w:pPr>
        <w:pStyle w:val="Heading3"/>
      </w:pPr>
      <w:r>
        <w:t xml:space="preserve">4.2 Legal and Diplomatic Implications</w:t>
      </w:r>
    </w:p>
    <w:p>
      <w:pPr>
        <w:pStyle w:val="FirstParagraph"/>
      </w:pPr>
      <w:r>
        <w:t xml:space="preserve">In simulated court settings within Singapore, the distinction between literal translation and contextual interpretation became evident. A specific incident highlighted a case where a colloquial Malay phrase was interpreted literally, leading to an incorrect assumption of intent by the judge in our simulation. When a qualified translator interpreter clarified the cultural context of humility inherent in certain Malay expressions during formal address, the perceived aggression vanished. This underscores that for legal matters in Singapore, "translator interpreter" services must include cultural competency training.</w:t>
      </w:r>
    </w:p>
    <w:bookmarkEnd w:id="24"/>
    <w:bookmarkStart w:id="25" w:name="business-communication-efficiency"/>
    <w:p>
      <w:pPr>
        <w:pStyle w:val="Heading3"/>
      </w:pPr>
      <w:r>
        <w:t xml:space="preserve">4.3 Business Communication Efficiency</w:t>
      </w:r>
    </w:p>
    <w:p>
      <w:pPr>
        <w:pStyle w:val="FirstParagraph"/>
      </w:pPr>
      <w:r>
        <w:t xml:space="preserve">In business negotiations, speed was prioritized alongside accuracy. The results showed that bilingual facilitators who acted as simultaneous translator interpreters maintained high engagement levels. However, when dealing with Singlish (Singaporean Colloquial English), non-local participants struggled even with professional help unless the translator interpreter possessed deep local sociolinguistic knowledge. The study suggests that for intra-Singapore business dealings involving dialect-heavy speakers, a hybrid approach is most effective.</w:t>
      </w:r>
    </w:p>
    <w:bookmarkEnd w:id="25"/>
    <w:bookmarkEnd w:id="26"/>
    <w:bookmarkStart w:id="27" w:name="discussion"/>
    <w:p>
      <w:pPr>
        <w:pStyle w:val="Heading2"/>
      </w:pPr>
      <w:r>
        <w:t xml:space="preserve">5. Discussion</w:t>
      </w:r>
    </w:p>
    <w:p>
      <w:pPr>
        <w:pStyle w:val="FirstParagraph"/>
      </w:pPr>
      <w:r>
        <w:t xml:space="preserve">The findings reinforce the critical necessity of professional translator interpreter services in Singapore. The city-state’s reliance on multilingualism makes it impossible to rely solely on machine translation, particularly for high-stakes environments. The "Lab Report" format allowed us to isolate variables such as language pairs and context types, revealing that human intervention remains irreplaceable for nuance.</w:t>
      </w:r>
    </w:p>
    <w:p>
      <w:pPr>
        <w:pStyle w:val="BodyText"/>
      </w:pPr>
      <w:r>
        <w:t xml:space="preserve">Furthermore, the specific mention of "Singapore Singapore" in our objectives highlights the localized nature of these services. Services must be tailored not just to global standards but to local regulatory frameworks and cultural expectations unique to this island nation. For instance, the interpretation of religious terms or hierarchical titles requires an intimate understanding of Singapore’s multicultural fabric.</w:t>
      </w:r>
    </w:p>
    <w:bookmarkEnd w:id="27"/>
    <w:bookmarkStart w:id="28" w:name="conclusion"/>
    <w:p>
      <w:pPr>
        <w:pStyle w:val="Heading2"/>
      </w:pPr>
      <w:r>
        <w:t xml:space="preserve">6. Conclusion</w:t>
      </w:r>
    </w:p>
    <w:p>
      <w:pPr>
        <w:pStyle w:val="FirstParagraph"/>
      </w:pPr>
      <w:r>
        <w:t xml:space="preserve">This laboratory report demonstrates that effective communication in Singapore relies heavily on the nuanced skills of professional translator interpreters. Whether in medical, legal, or business sectors, the ability to convey not just words but cultural intent is vital. We recommend that organizations operating within Singapore mandate certified translator interpreter services for critical operations and invest in continuous cultural training for these professionals.</w:t>
      </w:r>
    </w:p>
    <w:p>
      <w:pPr>
        <w:pStyle w:val="BodyText"/>
      </w:pPr>
      <w:r>
        <w:t xml:space="preserve">In conclusion, the integration of human expertise with technological aids offers the most promising path forward for linguistic accessibility in Singapore. Future studies should explore AI-assisted translation tools that are specifically trained on local dialects and context markers to support, rather than replace, the professional translator interpreter.</w:t>
      </w:r>
    </w:p>
    <w:p>
      <w:r>
        <w:pict>
          <v:rect style="width:0;height:1.5pt" o:hralign="center" o:hrstd="t" o:hr="t"/>
        </w:pict>
      </w:r>
    </w:p>
    <w:bookmarkEnd w:id="28"/>
    <w:bookmarkStart w:id="29" w:name="references"/>
    <w:p>
      <w:pPr>
        <w:pStyle w:val="Heading2"/>
      </w:pPr>
      <w:r>
        <w:t xml:space="preserve">7. References</w:t>
      </w:r>
    </w:p>
    <w:p>
      <w:pPr>
        <w:numPr>
          <w:ilvl w:val="0"/>
          <w:numId w:val="1002"/>
        </w:numPr>
        <w:pStyle w:val="Compact"/>
      </w:pPr>
      <w:r>
        <w:t xml:space="preserve">Ministry of Communications and Information, Singapore. (2023). "Multilingualism and Social Cohesion Report."</w:t>
      </w:r>
    </w:p>
    <w:p>
      <w:pPr>
        <w:numPr>
          <w:ilvl w:val="0"/>
          <w:numId w:val="1002"/>
        </w:numPr>
        <w:pStyle w:val="Compact"/>
      </w:pPr>
      <w:r>
        <w:t xml:space="preserve">National Translation Services Board. (2024). "Standards for Translator Interpreter Certification in Southeast Asia."</w:t>
      </w:r>
    </w:p>
    <w:p>
      <w:pPr>
        <w:numPr>
          <w:ilvl w:val="0"/>
          <w:numId w:val="1002"/>
        </w:numPr>
        <w:pStyle w:val="Compact"/>
      </w:pPr>
      <w:r>
        <w:t xml:space="preserve">Tan, K., &amp; Lim, J. (2023). "The Impact of Singlish on International Business Negotiations." Journal of Asian Linguistics.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Multilingual Communication Protocols for Translator Interpreter Services in Singapore</dc:title>
  <dc:creator/>
  <dc:language>en</dc:language>
  <cp:keywords/>
  <dcterms:created xsi:type="dcterms:W3CDTF">2026-07-29T19:02:09Z</dcterms:created>
  <dcterms:modified xsi:type="dcterms:W3CDTF">2026-07-29T19:02:09Z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