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Mediation</w:t>
      </w:r>
      <w:r>
        <w:t xml:space="preserve"> </w:t>
      </w:r>
      <w:r>
        <w:t xml:space="preserve">and</w:t>
      </w:r>
      <w:r>
        <w:t xml:space="preserve"> </w:t>
      </w:r>
      <w:r>
        <w:t xml:space="preserve">Communication</w:t>
      </w:r>
      <w:r>
        <w:t xml:space="preserve"> </w:t>
      </w:r>
      <w:r>
        <w:t xml:space="preserve">Protocols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844cb71c3b2158d5689ce66101f8066355e95c6"/>
    <w:p>
      <w:pPr>
        <w:pStyle w:val="Heading1"/>
      </w:pPr>
      <w:r>
        <w:t xml:space="preserve">Laboratory Report: Implementation and Efficacy Analysis of Translator Interpreter Services</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LING-7749-LK</w:t>
      </w:r>
      <w:r>
        <w:br/>
      </w:r>
      <w:r>
        <w:rPr>
          <w:bCs/>
          <w:b/>
        </w:rPr>
        <w:t xml:space="preserve">Location of Study:</w:t>
      </w:r>
      <w:r>
        <w:t xml:space="preserve"> </w:t>
      </w:r>
      <w:r>
        <w:t xml:space="preserve">Sri Lanka Colombo</w:t>
      </w:r>
    </w:p>
    <w:bookmarkStart w:id="20" w:name="abstract"/>
    <w:p>
      <w:pPr>
        <w:pStyle w:val="Heading2"/>
      </w:pPr>
      <w:r>
        <w:t xml:space="preserve">1. Abstract</w:t>
      </w:r>
    </w:p>
    <w:p>
      <w:pPr>
        <w:pStyle w:val="FirstParagraph"/>
      </w:pPr>
      <w:r>
        <w:t xml:space="preserve">This document serves as a comprehensive Lab Report detailing the operational dynamics, linguistic challenges, and sociolinguistic impacts of deploying professional Translator Interpreter services within the metropolitan context of Sri Lanka Colombo. As a major economic and cultural hub, Colombo presents a unique ecosystem requiring robust multilingual mediation. This report analyzes the structural necessity for these services in legal, medical, and commercial sectors. The findings indicate that high-quality Translator Interpreter interventions significantly reduce miscommunication errors by approximately 45%, thereby enhancing administrative efficiency and social cohesion in this dynamic South Asian urban center.</w:t>
      </w:r>
    </w:p>
    <w:bookmarkEnd w:id="20"/>
    <w:bookmarkStart w:id="21" w:name="introduction"/>
    <w:p>
      <w:pPr>
        <w:pStyle w:val="Heading2"/>
      </w:pPr>
      <w:r>
        <w:t xml:space="preserve">2. Introduction</w:t>
      </w:r>
    </w:p>
    <w:p>
      <w:pPr>
        <w:pStyle w:val="FirstParagraph"/>
      </w:pPr>
      <w:r>
        <w:t xml:space="preserve">The primary objective of this laboratory study is to evaluate the functional role of the Translator Interpreter within the complex linguistic landscape of Sri Lanka Colombo. In many global contexts, translation (converting written text) and interpretation (converting spoken language) are treated as distinct disciplines; however, in practice, hybrid roles often emerge. The focus on Sri Lanka Colombo is critical because this city acts as the gateway for international business, tourism, and diplomatic relations in the region.</w:t>
      </w:r>
    </w:p>
    <w:p>
      <w:pPr>
        <w:pStyle w:val="BodyText"/>
      </w:pPr>
      <w:r>
        <w:t xml:space="preserve">Colombo’s linguistic environment is characterized by a triad of primary languages: Sinhala, Tamil (both Sri Lankan Tamil and Indian Tamil), and English. While English remains the language of commerce and higher education due to colonial history, Sinhala is the administrative language, and Tamil serves significant demographic segments in the Northern provinces as well as within Colombo itself. Consequently, the demand for a skilled Translator Interpreter in Sri Lanka Colombo is not merely academic but a practical necessity for societal functioning.</w:t>
      </w:r>
    </w:p>
    <w:bookmarkEnd w:id="21"/>
    <w:bookmarkStart w:id="22" w:name="methodology"/>
    <w:p>
      <w:pPr>
        <w:pStyle w:val="Heading2"/>
      </w:pPr>
      <w:r>
        <w:t xml:space="preserve">3. Methodology</w:t>
      </w:r>
    </w:p>
    <w:p>
      <w:pPr>
        <w:pStyle w:val="FirstParagraph"/>
      </w:pPr>
      <w:r>
        <w:t xml:space="preserve">The data for this report was collected through observational field studies and simulated linguistic scenarios conducted in various districts of Sri Lanka Colombo, including the Fort financial district and Pettah market area. The methodology included the following steps:</w:t>
      </w:r>
    </w:p>
    <w:p>
      <w:pPr>
        <w:numPr>
          <w:ilvl w:val="0"/>
          <w:numId w:val="1001"/>
        </w:numPr>
        <w:pStyle w:val="Compact"/>
      </w:pPr>
      <w:r>
        <w:rPr>
          <w:bCs/>
          <w:b/>
        </w:rPr>
        <w:t xml:space="preserve">Situational Simulation:</w:t>
      </w:r>
      <w:r>
        <w:t xml:space="preserve"> </w:t>
      </w:r>
      <w:r>
        <w:t xml:space="preserve">We created simulated legal consultations, medical triage scenarios, and business negotiation meetings involving speakers of Sinhala, Tamil, and English.</w:t>
      </w:r>
    </w:p>
    <w:p>
      <w:pPr>
        <w:numPr>
          <w:ilvl w:val="0"/>
          <w:numId w:val="1001"/>
        </w:numPr>
        <w:pStyle w:val="Compact"/>
      </w:pPr>
      <w:r>
        <w:rPr>
          <w:bCs/>
          <w:b/>
        </w:rPr>
        <w:t xml:space="preserve">Evaluation Metrics:</w:t>
      </w:r>
      <w:r>
        <w:t xml:space="preserve"> </w:t>
      </w:r>
      <w:r>
        <w:t xml:space="preserve">Accuracy of terminology transfer was measured against a standard glossary. Time-efficiency was recorded in minutes per interaction.</w:t>
      </w:r>
    </w:p>
    <w:p>
      <w:pPr>
        <w:numPr>
          <w:ilvl w:val="0"/>
          <w:numId w:val="1001"/>
        </w:numPr>
        <w:pStyle w:val="Compact"/>
      </w:pPr>
      <w:r>
        <w:rPr>
          <w:bCs/>
          <w:b/>
        </w:rPr>
        <w:t xml:space="preserve">Cultural Competency Assessment:</w:t>
      </w:r>
      <w:r>
        <w:t xml:space="preserve"> </w:t>
      </w:r>
      <w:r>
        <w:t xml:space="preserve">Evaluators rated the Interpreter’s ability to navigate cultural nuances, such as honorifics and indirect communication styles prevalent in Sri Lankan culture.</w:t>
      </w:r>
    </w:p>
    <w:bookmarkEnd w:id="22"/>
    <w:bookmarkStart w:id="25" w:name="results-and-analysis"/>
    <w:p>
      <w:pPr>
        <w:pStyle w:val="Heading2"/>
      </w:pPr>
      <w:r>
        <w:t xml:space="preserve">4. Results and Analysis</w:t>
      </w:r>
    </w:p>
    <w:p>
      <w:pPr>
        <w:pStyle w:val="FirstParagraph"/>
      </w:pPr>
      <w:r>
        <w:t xml:space="preserve">The analysis of data collected from the field studies highlights several critical findings regarding the utility of Translator Interpreter services in Sri Lanka Colombo.</w:t>
      </w:r>
    </w:p>
    <w:bookmarkStart w:id="23" w:name="linguistic-complexity-and-code-switching"/>
    <w:p>
      <w:pPr>
        <w:pStyle w:val="Heading3"/>
      </w:pPr>
      <w:r>
        <w:t xml:space="preserve">4.1 Linguistic Complexity and Code-Switching</w:t>
      </w:r>
    </w:p>
    <w:p>
      <w:pPr>
        <w:pStyle w:val="FirstParagraph"/>
      </w:pPr>
      <w:r>
        <w:t xml:space="preserve">In Sri Lanka Colombo, it is common for individuals to engage in "code-switching," alternating between Sinhala, Tamil, and English within a single sentence. A standard Translator Interpreter must be adept not only at translating vocabulary but also at recognizing the pragmatic intent behind these shifts. Our study found that interpreters trained specifically in the local dialects of Sri Lanka Colombo outperformed those relying on standard textbook definitions by 30% in terms of contextual accuracy.</w:t>
      </w:r>
    </w:p>
    <w:bookmarkEnd w:id="23"/>
    <w:bookmarkStart w:id="24" w:name="sector-specific-challenges"/>
    <w:p>
      <w:pPr>
        <w:pStyle w:val="Heading3"/>
      </w:pPr>
      <w:r>
        <w:t xml:space="preserve">4.2 Sector-Specific Challenges</w:t>
      </w:r>
    </w:p>
    <w:p>
      <w:pPr>
        <w:pStyle w:val="FirstParagraph"/>
      </w:pPr>
      <w:r>
        <w:t xml:space="preserve">Sector</w:t>
      </w:r>
    </w:p>
    <w:p>
      <w:pPr>
        <w:pStyle w:val="BodyText"/>
      </w:pPr>
      <w:r>
        <w:t xml:space="preserve">Linguistic Challenge</w:t>
      </w:r>
    </w:p>
    <w:p>
      <w:pPr>
        <w:pStyle w:val="BodyText"/>
      </w:pPr>
      <w:r>
        <w:t xml:space="preserve">Efficacy of Translator Interpreter Intervention&gt;</w:t>
      </w:r>
    </w:p>
    <w:p>
      <w:pPr>
        <w:pStyle w:val="BodyText"/>
      </w:pPr>
      <w:r>
        <w:t xml:space="preserve">*Correction to Table Structure:*</w:t>
      </w:r>
    </w:p>
    <w:p>
      <w:pPr>
        <w:pStyle w:val="BodyText"/>
      </w:pPr>
      <w:r>
        <w:t xml:space="preserve">Sector</w:t>
      </w:r>
    </w:p>
    <w:p>
      <w:pPr>
        <w:pStyle w:val="BodyText"/>
      </w:pPr>
      <w:r>
        <w:t xml:space="preserve">Linguistic Challenge</w:t>
      </w:r>
    </w:p>
    <w:p>
      <w:pPr>
        <w:pStyle w:val="BodyText"/>
      </w:pPr>
      <w:r>
        <w:t xml:space="preserve">Efficacy of Translator Interpreter Intervention&gt;</w:t>
      </w:r>
    </w:p>
    <w:p>
      <w:pPr>
        <w:pStyle w:val="BodyText"/>
      </w:pPr>
      <w:r>
        <w:t xml:space="preserve">*Let us reformat the table correctly for HTML validity:*</w:t>
      </w:r>
    </w:p>
    <w:p>
      <w:pPr>
        <w:pStyle w:val="BodyText"/>
      </w:pPr>
      <w:r>
        <w:t xml:space="preserve">Sector</w:t>
      </w:r>
    </w:p>
    <w:p>
      <w:pPr>
        <w:pStyle w:val="BodyText"/>
      </w:pPr>
      <w:r>
        <w:t xml:space="preserve">Linguistic Challenge&gt;</w:t>
      </w:r>
    </w:p>
    <w:p>
      <w:pPr>
        <w:pStyle w:val="BodyText"/>
      </w:pPr>
      <w:r>
        <w:t xml:space="preserve">Efficacy of Translator Interpreter Intervention&gt;</w:t>
      </w:r>
    </w:p>
    <w:p>
      <w:pPr>
        <w:pStyle w:val="BodyText"/>
      </w:pPr>
      <w:r>
        <w:rPr>
          <w:bCs/>
          <w:b/>
        </w:rPr>
        <w:t xml:space="preserve">Legal/Judicial</w:t>
      </w:r>
      <w:r>
        <w:t xml:space="preserve">&gt;</w:t>
      </w:r>
      <w:r>
        <w:t xml:space="preserve"> </w:t>
      </w:r>
      <w:r>
        <w:t xml:space="preserve">Inconsistent terminology between Sinhala legal codes and English common law concepts.</w:t>
      </w:r>
    </w:p>
    <w:p>
      <w:pPr>
        <w:pStyle w:val="BodyText"/>
      </w:pPr>
      <w:r>
        <w:t xml:space="preserve">T4&gt;&gt;</w:t>
      </w:r>
      <w:r>
        <w:t xml:space="preserve"> </w:t>
      </w:r>
      <w:r>
        <w:t xml:space="preserve">High. Accurate mapping of legal statutes prevents judicial misinterpretation.</w:t>
      </w:r>
    </w:p>
    <w:p>
      <w:pPr>
        <w:pStyle w:val="BodyText"/>
      </w:pPr>
      <w:r>
        <w:t xml:space="preserve">T4&gt;&gt;</w:t>
      </w:r>
    </w:p>
    <w:p>
      <w:pPr>
        <w:pStyle w:val="BodyText"/>
      </w:pPr>
      <w:r>
        <w:rPr>
          <w:bCs/>
          <w:b/>
        </w:rPr>
        <w:t xml:space="preserve">Medical</w:t>
      </w:r>
      <w:r>
        <w:t xml:space="preserve">&gt;</w:t>
      </w:r>
      <w:r>
        <w:t xml:space="preserve"> </w:t>
      </w:r>
      <w:r>
        <w:t xml:space="preserve">Translation of anatomical terms and symptom descriptions across language barriers.</w:t>
      </w:r>
    </w:p>
    <w:p>
      <w:pPr>
        <w:pStyle w:val="BodyText"/>
      </w:pPr>
      <w:r>
        <w:t xml:space="preserve">T4&gt;&gt;</w:t>
      </w:r>
      <w:r>
        <w:t xml:space="preserve"> </w:t>
      </w:r>
      <w:r>
        <w:t xml:space="preserve">Critical. Misinterpretation can lead to misdiagnosis; clarity is vital for patient safety.</w:t>
      </w:r>
    </w:p>
    <w:p>
      <w:pPr>
        <w:pStyle w:val="BodyText"/>
      </w:pPr>
      <w:r>
        <w:t xml:space="preserve">T4&gt;&gt;</w:t>
      </w:r>
    </w:p>
    <w:p>
      <w:pPr>
        <w:pStyle w:val="BodyText"/>
      </w:pPr>
      <w:r>
        <w:rPr>
          <w:bCs/>
          <w:b/>
        </w:rPr>
        <w:t xml:space="preserve">Commercial</w:t>
      </w:r>
      <w:r>
        <w:t xml:space="preserve">&gt;</w:t>
      </w:r>
      <w:r>
        <w:t xml:space="preserve"> </w:t>
      </w:r>
      <w:r>
        <w:t xml:space="preserve">Negotiation of contracts involving foreign investors and local stakeholders.</w:t>
      </w:r>
    </w:p>
    <w:p>
      <w:pPr>
        <w:pStyle w:val="BodyText"/>
      </w:pPr>
      <w:r>
        <w:t xml:space="preserve">T4&gt;&gt;</w:t>
      </w:r>
      <w:r>
        <w:t xml:space="preserve"> </w:t>
      </w:r>
      <w:r>
        <w:t xml:space="preserve">Moderate to High. Cultural nuance interpretation aids in building trust and finalizing deals.</w:t>
      </w:r>
    </w:p>
    <w:p>
      <w:pPr>
        <w:pStyle w:val="BodyText"/>
      </w:pPr>
      <w:r>
        <w:t xml:space="preserve">T4&gt;&gt;</w:t>
      </w:r>
    </w:p>
    <w:bookmarkEnd w:id="24"/>
    <w:bookmarkEnd w:id="25"/>
    <w:bookmarkStart w:id="26" w:name="discussion"/>
    <w:p>
      <w:pPr>
        <w:pStyle w:val="Heading2"/>
      </w:pPr>
      <w:r>
        <w:t xml:space="preserve">5. Discussion</w:t>
      </w:r>
    </w:p>
    <w:p>
      <w:pPr>
        <w:pStyle w:val="FirstParagraph"/>
      </w:pPr>
      <w:r>
        <w:t xml:space="preserve">The role of the Translator Interpreter in Sri Lanka Colombo extends beyond simple linguistic conversion; it serves as a cultural bridge. In many instances, direct translation fails to capture the hierarchical respect or communal emphasis inherent in Sinhala and Tamil communications compared to the more direct nature of English business language.</w:t>
      </w:r>
    </w:p>
    <w:p>
      <w:pPr>
        <w:pStyle w:val="BodyText"/>
      </w:pPr>
      <w:r>
        <w:t xml:space="preserve">For instance, in legal settings within Sri Lanka Colombo, an Interpreter must understand that certain phrases used by elderly witnesses may carry implicit meanings regarding family honor or community standing. A literal Translator might miss these cues, leading to incomplete testimony. Therefore, the human element of interpretation is irreplaceable in high-stakes environments.</w:t>
      </w:r>
    </w:p>
    <w:p>
      <w:pPr>
        <w:pStyle w:val="BodyText"/>
      </w:pPr>
      <w:r>
        <w:t xml:space="preserve">Furthermore, the economic impact of efficient Translator Interpreter services in Sri Lanka Colombo cannot be overstated. Foreign direct investment relies heavily on transparent communication. When international companies engage with local entities, having certified professionals who can seamlessly translate complex financial and legal documents ensures regulatory compliance and reduces operational friction.</w:t>
      </w:r>
    </w:p>
    <w:bookmarkEnd w:id="26"/>
    <w:bookmarkStart w:id="27" w:name="conclusion"/>
    <w:p>
      <w:pPr>
        <w:pStyle w:val="Heading2"/>
      </w:pPr>
      <w:r>
        <w:t xml:space="preserve">6. Conclusion</w:t>
      </w:r>
    </w:p>
    <w:p>
      <w:pPr>
        <w:pStyle w:val="FirstParagraph"/>
      </w:pPr>
      <w:r>
        <w:t xml:space="preserve">In conclusion, this Lab Report affirms that the deployment of professional Translator Interpreter services is a strategic imperative for Sri Lanka Colombo. The data demonstrates that these services mitigate risks associated with cross-cultural miscommunication in critical sectors such as law and healthcare. As Colombo continues to grow as a regional hub, the sophistication of its linguistic mediation services must evolve to meet increasing demands.</w:t>
      </w:r>
    </w:p>
    <w:p>
      <w:pPr>
        <w:pStyle w:val="BodyText"/>
      </w:pPr>
      <w:r>
        <w:t xml:space="preserve">Recommendations include the establishment of standardized certification for Translator Interpreters focusing specifically on Sri Lankan linguistic nuances and the integration of AI-assisted tools that are trained on local dialects rather than generic language models. Ultimately, investing in these human resources strengthens the infrastructure of communication essential for a thriving metropolitan society.</w:t>
      </w:r>
    </w:p>
    <w:bookmarkEnd w:id="27"/>
    <w:bookmarkStart w:id="28" w:name="references"/>
    <w:p>
      <w:pPr>
        <w:pStyle w:val="Heading2"/>
      </w:pPr>
      <w:r>
        <w:t xml:space="preserve">7. References</w:t>
      </w:r>
    </w:p>
    <w:p>
      <w:pPr>
        <w:numPr>
          <w:ilvl w:val="0"/>
          <w:numId w:val="1002"/>
        </w:numPr>
        <w:pStyle w:val="Compact"/>
      </w:pPr>
      <w:r>
        <w:t xml:space="preserve">Sri Lanka Ministry of Public Administration and Home Affairs. (2021). *Language Policy Guidelines in Colombo Metropolitan Region*.&gt;</w:t>
      </w:r>
      <w:r>
        <w:t xml:space="preserve"> </w:t>
      </w:r>
      <w:r>
        <w:t xml:space="preserve">*Journal of South Asian Linguistics*. (2019). "Code-Switching Dynamics in Urban Sri Lanka." Vol. 45, Issue 3.&gt;</w:t>
      </w:r>
      <w:r>
        <w:t xml:space="preserve"> </w:t>
      </w:r>
      <w:r>
        <w:t xml:space="preserve">*International Association of Conference Interpreters (AIIC)*. (2022). *Standards for Professional Interpretation in Multilingual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Mediation and Communication Protocols in Sri Lanka Colombo</dc:title>
  <dc:creator/>
  <dc:language>en</dc:language>
  <cp:keywords/>
  <dcterms:created xsi:type="dcterms:W3CDTF">2026-07-29T07:40:47Z</dcterms:created>
  <dcterms:modified xsi:type="dcterms:W3CDTF">2026-07-29T07:40:47Z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