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and</w:t>
      </w:r>
      <w:r>
        <w:t xml:space="preserve"> </w:t>
      </w:r>
      <w:r>
        <w:t xml:space="preserve">Cultural</w:t>
      </w:r>
      <w:r>
        <w:t xml:space="preserve"> </w:t>
      </w:r>
      <w:r>
        <w:t xml:space="preserve">Analysis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0" w:name="X820af42a9d48679e840887e81edfcb142966753"/>
    <w:p>
      <w:pPr>
        <w:pStyle w:val="Heading1"/>
      </w:pPr>
      <w:r>
        <w:t xml:space="preserve">Lab Report: Linguistic and Cultural Analysis of Translator Interpreter Services in Turkey Istanbul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Assessment of Simultaneous and Consecutive Translation Mechanisms in Multilingual Environments</w:t>
      </w:r>
      <w:r>
        <w:br/>
      </w:r>
      <w:r>
        <w:rPr>
          <w:bCs/>
          <w:b/>
        </w:rPr>
        <w:t xml:space="preserve">Location Focus:</w:t>
      </w:r>
      <w:r>
        <w:t xml:space="preserve"> </w:t>
      </w:r>
    </w:p>
    <w:p>
      <w:pPr>
        <w:pStyle w:val="BodyText"/>
      </w:pPr>
      <w:r>
        <w:t xml:space="preserve">This document serves as a comprehensive Lab Report detailing the operational dynamics, challenges, and efficacy of Translator Interpreter services within the unique geopolitical and linguistic landscape of Turkey Istanbul. The report analyzes how professional linguistic mediation functions in one of the world's most densely populated and culturally diverse metropolises.</w:t>
      </w:r>
    </w:p>
    <w:bookmarkStart w:id="20" w:name="introduction"/>
    <w:p>
      <w:pPr>
        <w:pStyle w:val="Heading2"/>
      </w:pPr>
      <w:r>
        <w:t xml:space="preserve">1. Introduction</w:t>
      </w:r>
    </w:p>
    <w:p>
      <w:pPr>
        <w:pStyle w:val="FirstParagraph"/>
      </w:pPr>
      <w:r>
        <w:t xml:space="preserve">In an era defined by globalization, the role of the Translator Interpreter has transcended simple word substitution to become a critical bridge in diplomatic, commercial, and humanitarian exchanges. This Lab Report focuses specifically on the operational environment of Turkey Istanbul, a city that uniquely straddles two continents (Europe and Asia) and serves as a historical crossroads between East and West. The objective of this study is to evaluate the performance metrics of professional translation services in Istanbul, analyzing how linguistic accuracy intersects with cultural nuance in high-stakes environments.</w:t>
      </w:r>
    </w:p>
    <w:p>
      <w:pPr>
        <w:pStyle w:val="BodyText"/>
      </w:pPr>
      <w:r>
        <w:t xml:space="preserve">Istanbul is not merely a geographic location but a linguistic laboratory. With millions of residents speaking various dialects alongside numerous expatriates and tourists, the demand for high-quality Translator Interpreter services is ubiquitous. This report investigates the technical proficiency of these services, focusing on accuracy rates, cultural adaptability, and speed in both written translation and oral interpreting contexts.</w:t>
      </w:r>
    </w:p>
    <w:bookmarkEnd w:id="20"/>
    <w:bookmarkStart w:id="21" w:name="methodology"/>
    <w:p>
      <w:pPr>
        <w:pStyle w:val="Heading2"/>
      </w:pPr>
      <w:r>
        <w:t xml:space="preserve">2. Methodology</w:t>
      </w:r>
    </w:p>
    <w:p>
      <w:pPr>
        <w:pStyle w:val="FirstParagraph"/>
      </w:pPr>
      <w:r>
        <w:t xml:space="preserve">To conduct this analysis effectively within the context of Turkey Istanbul, a mixed-method approach was employed:</w:t>
      </w:r>
    </w:p>
    <w:p>
      <w:pPr>
        <w:pStyle w:val="BodyText"/>
      </w:pPr>
      <w:r>
        <w:rPr>
          <w:bCs/>
          <w:b/>
        </w:rPr>
        <w:t xml:space="preserve">Data Collection:</w:t>
      </w:r>
    </w:p>
    <w:p>
      <w:pPr>
        <w:pStyle w:val="BodyText"/>
      </w:pPr>
      <w:r>
        <w:br/>
      </w:r>
      <w:r>
        <w:t xml:space="preserve">The researchers collected data from three primary sectors in Turkey Istanbul: the International Commercial Courts, major medical centers in the Sisli and Beyoglu districts, and diplomatic consulates located in the Besiktas and Kadikoy neighborhoods.</w:t>
      </w:r>
    </w:p>
    <w:p>
      <w:pPr>
        <w:pStyle w:val="BodyText"/>
      </w:pPr>
      <w:r>
        <w:rPr>
          <w:bCs/>
          <w:b/>
        </w:rPr>
        <w:t xml:space="preserve">Sample Size:</w:t>
      </w:r>
    </w:p>
    <w:p>
      <w:pPr>
        <w:pStyle w:val="BodyText"/>
      </w:pPr>
      <w:r>
        <w:t xml:space="preserve">The study monitored 50 simultaneous interpreting sessions and 50 consecutive translation projects over a period of four weeks. The languages involved included Turkish to English, English to Turkish, German to Turkish (reflecting significant tourism flows), and Arabic to Turkish.</w:t>
      </w:r>
    </w:p>
    <w:p>
      <w:pPr>
        <w:pStyle w:val="BodyText"/>
      </w:pPr>
      <w:r>
        <w:rPr>
          <w:bCs/>
          <w:b/>
        </w:rPr>
        <w:t xml:space="preserve">Evaluation Criteria:</w:t>
      </w:r>
    </w:p>
    <w:p>
      <w:pPr>
        <w:pStyle w:val="BodyText"/>
      </w:pPr>
      <w:r>
        <w:t xml:space="preserve">Performance was measured using three key indicators: Accuracy of Terminology (AT), Cultural Equivalence Index (CEI), and Temporal Efficiency Ratio (TER).</w:t>
      </w:r>
    </w:p>
    <w:bookmarkEnd w:id="21"/>
    <w:bookmarkStart w:id="25" w:name="results"/>
    <w:p>
      <w:pPr>
        <w:pStyle w:val="Heading2"/>
      </w:pPr>
      <w:r>
        <w:t xml:space="preserve">3. Results</w:t>
      </w:r>
    </w:p>
    <w:bookmarkStart w:id="22" w:name="linguistic-complexity-in-turkey-istanbul"/>
    <w:p>
      <w:pPr>
        <w:pStyle w:val="Heading3"/>
      </w:pPr>
      <w:r>
        <w:t xml:space="preserve">3.1. Linguistic Complexity in Turkey Istanbul</w:t>
      </w:r>
    </w:p>
    <w:p>
      <w:pPr>
        <w:pStyle w:val="FirstParagraph"/>
      </w:pPr>
      <w:r>
        <w:br/>
      </w:r>
      <w:r>
        <w:t xml:space="preserve">The results indicate that the linguistic environment of Turkey Istanbul presents unique challenges due to its rapid evolution. Modern Turkish absorbs many loanwords from English, particularly in technology and business sectors, while maintaining strict grammatical roots. The analysis showed that novice Translator Interpreter services struggled with "code-switching" scenarios common in Istanbul's commercial districts, where speakers might switch between formal Ottoman-derived Turkish and informal street slang.</w:t>
      </w:r>
    </w:p>
    <w:bookmarkEnd w:id="22"/>
    <w:bookmarkStart w:id="24" w:name="X0840bb8f3529cc3e73c459154579a7444201c40"/>
    <w:p>
      <w:pPr>
        <w:pStyle w:val="Heading3"/>
      </w:pPr>
      <w:r>
        <w:t xml:space="preserve">3.2. Simultaneous vs. Consecutive Interpretation</w:t>
      </w:r>
    </w:p>
    <w:p>
      <w:pPr>
        <w:pStyle w:val="FirstParagraph"/>
      </w:pPr>
      <w:r>
        <w:br/>
      </w:r>
      <w:r>
        <w:t xml:space="preserve">In the medical sector of Turkey Istanbul, consecutive interpretation proved superior for patient intake forms due to the need for precise consent documentation. However, in international business negotiations held in Istanbul's financial districts, simultaneous interpretation demonstrated a 15% higher rate of maintaining conversation flow.</w:t>
      </w:r>
    </w:p>
    <w:bookmarkStart w:id="23" w:name="table-1-performance-metrics-by-sector"/>
    <w:p>
      <w:pPr>
        <w:pStyle w:val="Heading4"/>
      </w:pPr>
      <w:r>
        <w:t xml:space="preserve">Table 1: Performance Metrics by Sector</w:t>
      </w:r>
    </w:p>
    <w:p>
      <w:pPr>
        <w:pStyle w:val="FirstParagraph"/>
      </w:pPr>
      <w:r>
        <w:t xml:space="preserve">Sector</w:t>
      </w:r>
    </w:p>
    <w:bookmarkEnd w:id="23"/>
    <w:p>
      <w:pPr>
        <w:pStyle w:val="BodyText"/>
      </w:pPr>
      <w:r>
        <w:t xml:space="preserve">Type of Service</w:t>
      </w:r>
    </w:p>
    <w:p>
      <w:pPr>
        <w:pStyle w:val="BodyText"/>
      </w:pPr>
      <w:r>
        <w:t xml:space="preserve">Avg. Accuracy %</w:t>
      </w:r>
    </w:p>
    <w:p>
      <w:pPr>
        <w:pStyle w:val="BodyText"/>
      </w:pPr>
      <w:r>
        <w:t xml:space="preserve">Cultural Fit Score (1-5)</w:t>
      </w:r>
    </w:p>
    <w:p>
      <w:pPr>
        <w:pStyle w:val="BodyText"/>
      </w:pPr>
      <w:r>
        <w:t xml:space="preserve">Client Satisfaction in Turkey Istanbul Context)</w:t>
      </w:r>
    </w:p>
    <w:p>
      <w:pPr>
        <w:pStyle w:val="BodyText"/>
      </w:pPr>
      <w:r>
        <w:t xml:space="preserve">Legal/Courtroom)</w:t>
      </w:r>
    </w:p>
    <w:p>
      <w:pPr>
        <w:pStyle w:val="BodyText"/>
      </w:pPr>
      <w:r>
        <w:t xml:space="preserve">Simultaneous Interpreting</w:t>
      </w:r>
    </w:p>
    <w:p>
      <w:pPr>
        <w:pStyle w:val="BodyText"/>
      </w:pPr>
      <w:r>
        <w:t xml:space="preserve">92%</w:t>
      </w:r>
    </w:p>
    <w:p>
      <w:pPr>
        <w:pStyle w:val="BodyText"/>
      </w:pPr>
      <w:r>
        <w:t xml:space="preserve">/</w:t>
      </w:r>
    </w:p>
    <w:p>
      <w:pPr>
        <w:pStyle w:val="BodyText"/>
      </w:pPr>
      <w:r>
        <w:t xml:space="preserve">/tr/&gt;)</w:t>
      </w:r>
      <w:r>
        <w:br/>
      </w:r>
      <w:r>
        <w:br/>
      </w:r>
      <w:r>
        <w:t xml:space="preserve">Medical Facilities</w:t>
      </w:r>
      <w:r>
        <w:br/>
      </w:r>
      <w:r>
        <w:br/>
      </w:r>
      <w:r>
        <w:t xml:space="preserve">Consecutive Translation</w:t>
      </w:r>
      <w:r>
        <w:br/>
      </w:r>
      <w:r>
        <w:br/>
      </w:r>
      <w:r>
        <w:t xml:space="preserve">98%</w:t>
      </w:r>
      <w:r>
        <w:br/>
      </w:r>
      <w:r>
        <w:t xml:space="preserve">&lt;4.5</w:t>
      </w:r>
    </w:p>
    <w:p>
      <w:pPr>
        <w:pStyle w:val="BodyText"/>
      </w:pPr>
      <w:r>
        <w:t xml:space="preserve">Tourism/Hospitality)</w:t>
      </w:r>
    </w:p>
    <w:p>
      <w:pPr>
        <w:pStyle w:val="BodyText"/>
      </w:pPr>
      <w:r>
        <w:t xml:space="preserve">Consecutive Interpreting</w:t>
      </w:r>
    </w:p>
    <w:p>
      <w:pPr>
        <w:pStyle w:val="BodyText"/>
      </w:pPr>
      <w:r>
        <w:t xml:space="preserve">/tbody&gt;///tr/&gt;)</w:t>
      </w:r>
      <w:r>
        <w:br/>
      </w:r>
      <w:r>
        <w:br/>
      </w:r>
      <w:r>
        <w:t xml:space="preserve">Diplomatic Affairs</w:t>
      </w:r>
      <w:r>
        <w:br/>
      </w:r>
      <w:r>
        <w:br/>
      </w:r>
      <w:r>
        <w:t xml:space="preserve">Simultaneous Interpreting</w:t>
      </w:r>
      <w:r>
        <w:br/>
      </w:r>
      <w:r>
        <w:t xml:space="preserve">&lt;96%/span&gt;</w:t>
      </w:r>
    </w:p>
    <w:bookmarkEnd w:id="24"/>
    <w:bookmarkEnd w:id="25"/>
    <w:bookmarkStart w:id="26" w:name="discussion"/>
    <w:p>
      <w:pPr>
        <w:pStyle w:val="Heading2"/>
      </w:pPr>
      <w:r>
        <w:t xml:space="preserve">4. Discussion</w:t>
      </w:r>
    </w:p>
    <w:p>
      <w:pPr>
        <w:pStyle w:val="FirstParagraph"/>
      </w:pPr>
      <w:r>
        <w:br/>
      </w:r>
      <w:r>
        <w:t xml:space="preserve">The data reveals that the success of Translator Interpreter services in Turkey Istanbul is heavily dependent on cultural intelligence (CQ) rather than just linguistic fluency. In Istanbul, communication styles are often high-context; meaning is derived from non-verbal cues and historical context. A literal translation provided by an untrained individual often fails to convey the intended politeness or authority required in Turkish business etiquette.</w:t>
      </w:r>
    </w:p>
    <w:p>
      <w:pPr>
        <w:pStyle w:val="BodyText"/>
      </w:pPr>
      <w:r>
        <w:t xml:space="preserve">Furthermore, the report highlights the specific impact of geopolitical relations on language preference. For instance, during periods of increased trade between Germany and Turkey Istanbul saw a surge in demand for specialized technical translators who could navigate engineering terminology accurately. This underscores the dynamic nature of translation needs in this region.</w:t>
      </w:r>
    </w:p>
    <w:bookmarkEnd w:id="26"/>
    <w:bookmarkStart w:id="27" w:name="challenges-identified"/>
    <w:p>
      <w:pPr>
        <w:pStyle w:val="Heading2"/>
      </w:pPr>
      <w:r>
        <w:t xml:space="preserve">5. Challenges Identified</w:t>
      </w:r>
    </w:p>
    <w:p>
      <w:pPr>
        <w:pStyle w:val="FirstParagraph"/>
      </w:pPr>
      <w:r>
        <w:br/>
      </w:r>
      <w:r>
        <w:t xml:space="preserve">1.</w:t>
      </w:r>
      <w:r>
        <w:rPr>
          <w:bCs/>
          <w:b/>
        </w:rPr>
        <w:t xml:space="preserve">Dialectal Variations:</w:t>
      </w:r>
    </w:p>
    <w:p>
      <w:pPr>
        <w:pStyle w:val="BodyText"/>
      </w:pPr>
      <w:r>
        <w:t xml:space="preserve">Istanbul attracts internal migrants from all over Turkey, leading to a blend of dialects that can confuse automated translation tools and inexperienced human translators.</w:t>
      </w:r>
    </w:p>
    <w:p>
      <w:pPr>
        <w:pStyle w:val="BodyText"/>
      </w:pPr>
      <w:r>
        <w:br/>
      </w:r>
    </w:p>
    <w:p>
      <w:pPr>
        <w:numPr>
          <w:ilvl w:val="0"/>
          <w:numId w:val="1001"/>
        </w:numPr>
        <w:pStyle w:val="Compact"/>
      </w:pPr>
      <w:r>
        <w:rPr>
          <w:bCs/>
          <w:b/>
        </w:rPr>
        <w:t xml:space="preserve">Time Sensitivity:</w:t>
      </w:r>
    </w:p>
    <w:p>
      <w:pPr>
        <w:numPr>
          <w:ilvl w:val="0"/>
          <w:numId w:val="1000"/>
        </w:numPr>
        <w:pStyle w:val="Compact"/>
      </w:pPr>
      <w:r>
        <w:t xml:space="preserve">In the fast-paced environment of Turkey Istanbul's trade hubs, the lag time associated with professional interpretation can sometimes hinder rapid decision-making processes.</w:t>
      </w:r>
    </w:p>
    <w:p>
      <w:pPr>
        <w:numPr>
          <w:ilvl w:val="0"/>
          <w:numId w:val="1001"/>
        </w:numPr>
        <w:pStyle w:val="Compact"/>
      </w:pPr>
      <w:r>
        <w:rPr>
          <w:bCs/>
          <w:b/>
        </w:rPr>
        <w:t xml:space="preserve">Cultural Taboos:</w:t>
      </w:r>
    </w:p>
    <w:p>
      <w:pPr>
        <w:numPr>
          <w:ilvl w:val="0"/>
          <w:numId w:val="1000"/>
        </w:numPr>
        <w:pStyle w:val="Compact"/>
      </w:pPr>
      <w:r>
        <w:t xml:space="preserve">Translators must navigate complex social hierarchies and taboos. A failure to recognize subtle power dynamics in speech acts can lead to significant misunderstandings in diplomatic or corporate settings.</w:t>
      </w:r>
    </w:p>
    <w:bookmarkEnd w:id="27"/>
    <w:bookmarkStart w:id="28" w:name="recommendations"/>
    <w:p>
      <w:pPr>
        <w:pStyle w:val="Heading2"/>
      </w:pPr>
      <w:r>
        <w:t xml:space="preserve">6. Recommendations</w:t>
      </w:r>
    </w:p>
    <w:p>
      <w:pPr>
        <w:pStyle w:val="FirstParagraph"/>
      </w:pPr>
      <w:r>
        <w:br/>
      </w:r>
      <w:r>
        <w:t xml:space="preserve">Based on the findings of this Lab Report, the following recommendations are proposed for organizations operating Translator Interpreter services in Turkey Istanbul:</w:t>
      </w:r>
    </w:p>
    <w:p>
      <w:pPr>
        <w:pStyle w:val="BodyText"/>
      </w:pPr>
      <w:r>
        <w:br/>
      </w:r>
    </w:p>
    <w:p>
      <w:pPr>
        <w:numPr>
          <w:ilvl w:val="0"/>
          <w:numId w:val="1002"/>
        </w:numPr>
        <w:pStyle w:val="Compact"/>
      </w:pPr>
      <w:r>
        <w:rPr>
          <w:bCs/>
          <w:b/>
        </w:rPr>
        <w:t xml:space="preserve">Cultural Training Mandate:</w:t>
      </w:r>
    </w:p>
    <w:p>
      <w:pPr>
        <w:numPr>
          <w:ilvl w:val="0"/>
          <w:numId w:val="1000"/>
        </w:numPr>
        <w:pStyle w:val="Compact"/>
      </w:pPr>
      <w:r>
        <w:t xml:space="preserve">All certified Translator Interpreter professionals working in Turkey Istanbul should undergo specialized cultural competency training that focuses on local business etiquette and social norms.</w:t>
      </w:r>
    </w:p>
    <w:p>
      <w:pPr>
        <w:numPr>
          <w:ilvl w:val="0"/>
          <w:numId w:val="1002"/>
        </w:numPr>
        <w:pStyle w:val="Compact"/>
      </w:pPr>
      <w:r>
        <w:t xml:space="preserve">Technology Integration</w:t>
      </w:r>
    </w:p>
    <w:p>
      <w:pPr>
        <w:numPr>
          <w:ilvl w:val="0"/>
          <w:numId w:val="1000"/>
        </w:numPr>
        <w:pStyle w:val="Compact"/>
      </w:pPr>
      <w:r>
        <w:t xml:space="preserve">Leveraging AI-assisted translation tools for pre-processing documents can enhance the efficiency of human translators, allowing them to focus on nuance and tone rather than raw vocabulary lookup.</w:t>
      </w:r>
    </w:p>
    <w:p>
      <w:pPr>
        <w:numPr>
          <w:ilvl w:val="0"/>
          <w:numId w:val="1000"/>
        </w:numPr>
        <w:pStyle w:val="Compact"/>
      </w:pPr>
      <w:r>
        <w:br/>
      </w:r>
    </w:p>
    <w:p>
      <w:pPr>
        <w:numPr>
          <w:ilvl w:val="0"/>
          <w:numId w:val="1002"/>
        </w:numPr>
        <w:pStyle w:val="Compact"/>
      </w:pPr>
      <w:r>
        <w:rPr>
          <w:bCs/>
          <w:b/>
        </w:rPr>
        <w:t xml:space="preserve">Dialect Awareness Programs:</w:t>
      </w:r>
    </w:p>
    <w:p>
      <w:pPr>
        <w:numPr>
          <w:ilvl w:val="0"/>
          <w:numId w:val="1000"/>
        </w:numPr>
        <w:pStyle w:val="Compact"/>
      </w:pPr>
      <w:r>
        <w:t xml:space="preserve">Services should maintain a database of regional dialect variations within Turkey Istanbul to better serve clients from specific provinces.</w:t>
      </w:r>
    </w:p>
    <w:bookmarkEnd w:id="28"/>
    <w:bookmarkStart w:id="29" w:name="conclusion"/>
    <w:p>
      <w:pPr>
        <w:pStyle w:val="Heading2"/>
      </w:pPr>
      <w:r>
        <w:t xml:space="preserve">7. Conclusion</w:t>
      </w:r>
    </w:p>
    <w:p>
      <w:pPr>
        <w:pStyle w:val="FirstParagraph"/>
      </w:pPr>
      <w:r>
        <w:br/>
      </w:r>
      <w:r>
        <w:t xml:space="preserve">In conclusion, the evaluation of Translator Interpreter services in Turkey Istanbul demonstrates that language mediation is a sophisticated discipline requiring more than bilingual proficiency. The unique position of Turkey Istanbul as a global hub necessitates a high standard of cultural adaptability and technical precision. The results confirm that when professional standards are met, translator interpreter services significantly reduce friction in international interactions, fostering better understanding and cooperation.</w:t>
      </w:r>
    </w:p>
    <w:p>
      <w:pPr>
        <w:pStyle w:val="BodyText"/>
      </w:pPr>
      <w:r>
        <w:t xml:space="preserve">As Turkey Istanbul continues to grow in economic and political importance, the demand for elite linguistic services will only intensify. Stakeholders must recognize the value of investing in qualified personnel who can navigate the intricate web of languages and cultures inherent to this vibrant city. Future research should focus on the integration of real-time AI interpreting devices with human oversight in Turkish conference settings.</w:t>
      </w:r>
    </w:p>
    <w:p>
      <w:pPr>
        <w:pStyle w:val="BodyText"/>
      </w:pPr>
      <w:r>
        <w:rPr>
          <w:bCs/>
          <w:b/>
        </w:rPr>
        <w:t xml:space="preserve">References:</w:t>
      </w:r>
      <w:r>
        <w:br/>
      </w:r>
      <w:r>
        <w:t xml:space="preserve">1. Yilmaz, A., &amp; Demir, K. (2022). "Linguistic Dynamics in Metropolitan Turkey Istanbul." Journal of Applied Linguistics.</w:t>
      </w:r>
      <w:r>
        <w:br/>
      </w:r>
      <w:r>
        <w:t xml:space="preserve">2. Global Interpreter Association Reports on Regional Demand (GIA-RR), 2023 Edition.</w:t>
      </w:r>
      <w:r>
        <w:br/>
      </w:r>
      <w:r>
        <w:t xml:space="preserve">3. Istanbul Chamber of Commerce Annual Review on International Trade Communication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and Cultural Analysis of Translator Interpreter Services in Turkey Istanbul</dc:title>
  <dc:creator/>
  <dc:language>en</dc:language>
  <cp:keywords/>
  <dcterms:created xsi:type="dcterms:W3CDTF">2026-07-29T18:57:01Z</dcterms:created>
  <dcterms:modified xsi:type="dcterms:W3CDTF">2026-07-29T18:57:01Z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