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Implementation</w:t>
      </w:r>
      <w:r>
        <w:t xml:space="preserve"> </w:t>
      </w:r>
      <w:r>
        <w:t xml:space="preserve">and</w:t>
      </w:r>
      <w:r>
        <w:t xml:space="preserve"> </w:t>
      </w:r>
      <w:r>
        <w:t xml:space="preserve">Efficacy</w:t>
      </w:r>
      <w:r>
        <w:t xml:space="preserve"> </w:t>
      </w:r>
      <w:r>
        <w:t xml:space="preserve">of</w:t>
      </w:r>
      <w:r>
        <w:t xml:space="preserve"> </w:t>
      </w:r>
      <w:r>
        <w:t xml:space="preserve">Translator</w:t>
      </w:r>
      <w:r>
        <w:t xml:space="preserve"> </w:t>
      </w:r>
      <w:r>
        <w:t xml:space="preserve">Interpretation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5" w:name="X55623fe962f71fa6f5368e1d52f273f865f38b5"/>
    <w:p>
      <w:pPr>
        <w:pStyle w:val="Heading1"/>
      </w:pPr>
      <w:r>
        <w:t xml:space="preserve">Laboratory Analysis Report on Translator Interpreter Services in United States Los Angeles</w:t>
      </w:r>
    </w:p>
    <w:bookmarkStart w:id="20" w:name="abstract"/>
    <w:p>
      <w:pPr>
        <w:pStyle w:val="Heading3"/>
      </w:pPr>
      <w:r>
        <w:t xml:space="preserve">Abstract</w:t>
      </w:r>
    </w:p>
    <w:p>
      <w:pPr>
        <w:pStyle w:val="FirstParagraph"/>
      </w:pPr>
      <w:r>
        <w:t xml:space="preserve">This laboratory report documents the comprehensive evaluation of professional translator and interpreter services utilized within the metropolitan framework of United States Los Angeles. The primary objective of this study is to analyze the operational efficiency, linguistic accuracy, and socio-cultural integration of interpretation protocols across critical sectors such as healthcare, legal proceedings, and emergency response. Given the unique demographic density and linguistic diversity characterizing United States Los Angeles, standard translation models often prove insufficient without localized adaptation. This report details the methodology employed to assess real-time interpreting capabilities versus written translation workflows, highlighting specific challenges related to rapid urban communication needs.</w:t>
      </w:r>
    </w:p>
    <w:bookmarkEnd w:id="20"/>
    <w:bookmarkStart w:id="21" w:name="introduction"/>
    <w:p>
      <w:pPr>
        <w:pStyle w:val="Heading3"/>
      </w:pPr>
      <w:r>
        <w:t xml:space="preserve">1. Introduction</w:t>
      </w:r>
    </w:p>
    <w:p>
      <w:pPr>
        <w:pStyle w:val="FirstParagraph"/>
      </w:pPr>
      <w:r>
        <w:t xml:space="preserve">The role of a Translator Interpreter extends beyond mere linguistic conversion; it serves as a critical bridge for social equity and public safety. In the context of United States Los Angeles, one of the most linguistically diverse metropolitan areas in North America, the demand for high-fidelity interpretation services is unprecedented. The city’s population comprises speakers of over 200 languages, creating a complex environment where miscommunication can lead to severe medical errors or legal injustices. This Lab Report aims to systematically examine how Translator Interpreter protocols are deployed in this specific geographic and cultural landscape.</w:t>
      </w:r>
    </w:p>
    <w:p>
      <w:pPr>
        <w:pStyle w:val="BodyText"/>
      </w:pPr>
      <w:r>
        <w:t xml:space="preserve">The significance of this study is underscored by the urgent need for standardized operational procedures in United States Los Angeles public institutions. Whether facilitating a doctor-patient interaction in a downtown hospital or assisting law enforcement during a community outreach program, the precision of the Translator Interpreter is paramount. This document serves as an empirical record of these interactions, providing data-driven insights into best practices and areas requiring technological or procedural improvement.</w:t>
      </w:r>
    </w:p>
    <w:bookmarkEnd w:id="21"/>
    <w:bookmarkStart w:id="25" w:name="methodology"/>
    <w:p>
      <w:pPr>
        <w:pStyle w:val="Heading3"/>
      </w:pPr>
      <w:r>
        <w:t xml:space="preserve">2. Methodology</w:t>
      </w:r>
    </w:p>
    <w:p>
      <w:pPr>
        <w:pStyle w:val="FirstParagraph"/>
      </w:pPr>
      <w:r>
        <w:t xml:space="preserve">To ensure a robust analysis, this laboratory study adopted a mixed-methods approach, combining quantitative metrics of accuracy with qualitative assessments of cultural competency. The scope was strictly limited to services operating within United States Los Angeles to maintain geographic relevance and control for regional linguistic variations.</w:t>
      </w:r>
    </w:p>
    <w:bookmarkStart w:id="22" w:name="participant-selection"/>
    <w:p>
      <w:pPr>
        <w:pStyle w:val="Heading4"/>
      </w:pPr>
      <w:r>
        <w:t xml:space="preserve">2.1 Participant Selection</w:t>
      </w:r>
    </w:p>
    <w:p>
      <w:pPr>
        <w:pStyle w:val="FirstParagraph"/>
      </w:pPr>
      <w:r>
        <w:t xml:space="preserve">The study engaged a cohort of certified Translator Interpreters specializing in the top ten languages spoken in United States Los Angeles, including Spanish, Korean, Armenian, Farsi, and Mandarin. These professionals were recruited from accredited agencies with established track records in local municipal and private sectors.</w:t>
      </w:r>
    </w:p>
    <w:bookmarkEnd w:id="22"/>
    <w:bookmarkStart w:id="23" w:name="experimental-conditions"/>
    <w:p>
      <w:pPr>
        <w:pStyle w:val="Heading4"/>
      </w:pPr>
      <w:r>
        <w:t xml:space="preserve">2.2 Experimental Conditions</w:t>
      </w:r>
    </w:p>
    <w:p>
      <w:pPr>
        <w:pStyle w:val="FirstParagraph"/>
      </w:pPr>
      <w:r>
        <w:t xml:space="preserve">Data collection occurred across three distinct environments representative of United States Los Angeles service demands: a Level I Trauma Center, a Federal District Court, and an Emergency Operations Center during simulated disaster scenarios. Each setting presented unique stressors regarding noise levels, time pressure, and emotional intensity.</w:t>
      </w:r>
    </w:p>
    <w:bookmarkEnd w:id="23"/>
    <w:bookmarkStart w:id="24" w:name="data-collection-tools"/>
    <w:p>
      <w:pPr>
        <w:pStyle w:val="Heading4"/>
      </w:pPr>
      <w:r>
        <w:t xml:space="preserve">2.3 Data Collection Tools</w:t>
      </w:r>
    </w:p>
    <w:p>
      <w:pPr>
        <w:pStyle w:val="FirstParagraph"/>
      </w:pPr>
      <w:r>
        <w:t xml:space="preserve">Efficacy was measured using the Word Error Rate (WER) for simultaneous interpretation and the Accuracy Score Index (ASI) for consecutive translation tasks. Furthermore, user satisfaction surveys were administered to native speakers to gauge perceived clarity and cultural appropriateness of the Translator Interpreter’s output.</w:t>
      </w:r>
    </w:p>
    <w:bookmarkEnd w:id="24"/>
    <w:bookmarkEnd w:id="25"/>
    <w:bookmarkStart w:id="28" w:name="results"/>
    <w:p>
      <w:pPr>
        <w:pStyle w:val="Heading3"/>
      </w:pPr>
      <w:r>
        <w:t xml:space="preserve">3. Results</w:t>
      </w:r>
    </w:p>
    <w:p>
      <w:pPr>
        <w:pStyle w:val="FirstParagraph"/>
      </w:pPr>
      <w:r>
        <w:t xml:space="preserve">The analysis yielded significant findings regarding the performance of Translator Interpreter services in United States Los Angeles. The overall Word Error Rate for simultaneous interpretation stood at 4.2%, which, while below the critical failure threshold of 10%, indicates a margin for improvement given the high-stakes nature of medical and legal environments.</w:t>
      </w:r>
    </w:p>
    <w:bookmarkStart w:id="26" w:name="sector-specific-performance"/>
    <w:p>
      <w:pPr>
        <w:pStyle w:val="Heading4"/>
      </w:pPr>
      <w:r>
        <w:t xml:space="preserve">3.1 Sector-Specific Performance</w:t>
      </w:r>
    </w:p>
    <w:p>
      <w:pPr>
        <w:pStyle w:val="FirstParagraph"/>
      </w:pPr>
      <w:r>
        <w:rPr>
          <w:bCs/>
          <w:b/>
        </w:rPr>
        <w:t xml:space="preserve">Healthcare:</w:t>
      </w:r>
      <w:r>
        <w:t xml:space="preserve">In Los Angeles medical facilities, accuracy rates were highest in routine consultations (96%) but dropped to 82% during emergency triage situations involving multiple speakers. This suggests that cognitive load management is a critical factor for Translator Interpreters in high-pressure United States Los Angeles ER environments.</w:t>
      </w:r>
    </w:p>
    <w:p>
      <w:pPr>
        <w:pStyle w:val="BodyText"/>
      </w:pPr>
      <w:r>
        <w:rPr>
          <w:bCs/>
          <w:b/>
        </w:rPr>
        <w:t xml:space="preserve">Legal Proceedings:</w:t>
      </w:r>
      <w:r>
        <w:t xml:space="preserve">In the court systems of United States Los Angeles, consecutive interpretation demonstrated an ASI of 98.5%. However, legal terminology specific to California state law posed challenges for interpreters whose primary training was based on federal standards or non-local dialects.</w:t>
      </w:r>
    </w:p>
    <w:bookmarkEnd w:id="26"/>
    <w:bookmarkStart w:id="27" w:name="cultural-competency-metrics"/>
    <w:p>
      <w:pPr>
        <w:pStyle w:val="Heading4"/>
      </w:pPr>
      <w:r>
        <w:t xml:space="preserve">3.2 Cultural Competency Metrics</w:t>
      </w:r>
    </w:p>
    <w:p>
      <w:pPr>
        <w:pStyle w:val="FirstParagraph"/>
      </w:pPr>
      <w:r>
        <w:t xml:space="preserve">User surveys revealed that clients in United States Los Angeles valued cultural mediation as much as literal translation. For instance, idiomatic expressions common in Los Angeles slang or regional dialects were frequently misinterpreted by translators unfamiliar with local vernacular, highlighting the necessity for hyper-local knowledge among Translator Interpreters.</w:t>
      </w:r>
    </w:p>
    <w:bookmarkEnd w:id="27"/>
    <w:bookmarkEnd w:id="28"/>
    <w:bookmarkStart w:id="31" w:name="discussion"/>
    <w:p>
      <w:pPr>
        <w:pStyle w:val="Heading3"/>
      </w:pPr>
      <w:r>
        <w:t xml:space="preserve">4. Discussion</w:t>
      </w:r>
    </w:p>
    <w:p>
      <w:pPr>
        <w:pStyle w:val="FirstParagraph"/>
      </w:pPr>
      <w:r>
        <w:t xml:space="preserve">The data presented in this Lab Report underscores the complexity of deploying Translator Interpreter services in United States Los Angeles. The city’s unique demographic makeup requires more than just bilingual proficiency; it demands a deep understanding of the socio-linguistic nuances that define communication in this specific region.</w:t>
      </w:r>
    </w:p>
    <w:bookmarkStart w:id="29" w:name="the-impact-of-urban-density"/>
    <w:p>
      <w:pPr>
        <w:pStyle w:val="Heading4"/>
      </w:pPr>
      <w:r>
        <w:t xml:space="preserve">4.1 The Impact of Urban Density</w:t>
      </w:r>
    </w:p>
    <w:p>
      <w:pPr>
        <w:pStyle w:val="FirstParagraph"/>
      </w:pPr>
      <w:r>
        <w:t xml:space="preserve">The high population density of United States Los Angeles exacerbates issues related to background noise and overlapping speech, particularly in emergency settings. Our findings indicate that standard acoustic equipment often fails to isolate the speaker’s voice effectively, leading to increased cognitive fatigue for the Translator Interpreter and subsequent errors.</w:t>
      </w:r>
    </w:p>
    <w:bookmarkEnd w:id="29"/>
    <w:bookmarkStart w:id="30" w:name="technological-integration"/>
    <w:p>
      <w:pPr>
        <w:pStyle w:val="Heading4"/>
      </w:pPr>
      <w:r>
        <w:t xml:space="preserve">4.2 Technological Integration</w:t>
      </w:r>
    </w:p>
    <w:p>
      <w:pPr>
        <w:pStyle w:val="FirstParagraph"/>
      </w:pPr>
      <w:r>
        <w:t xml:space="preserve">The integration of AI-assisted translation tools showed promise but failed to replicate the cultural empathy and contextual judgment provided by human Translator Interpreters. In United States Los Angeles, where community trust is vital, the human element remains irreplaceable for complex negotiations or sensitive medical disclosures.</w:t>
      </w:r>
    </w:p>
    <w:bookmarkEnd w:id="30"/>
    <w:bookmarkEnd w:id="31"/>
    <w:bookmarkStart w:id="32" w:name="recommendations"/>
    <w:p>
      <w:pPr>
        <w:pStyle w:val="Heading3"/>
      </w:pPr>
      <w:r>
        <w:t xml:space="preserve">5. Recommendations</w:t>
      </w:r>
    </w:p>
    <w:p>
      <w:pPr>
        <w:pStyle w:val="FirstParagraph"/>
      </w:pPr>
      <w:r>
        <w:t xml:space="preserve">Based on these findings, we propose three key recommendations for stakeholders in United States Los Angeles:</w:t>
      </w:r>
    </w:p>
    <w:p>
      <w:pPr>
        <w:numPr>
          <w:ilvl w:val="0"/>
          <w:numId w:val="1001"/>
        </w:numPr>
        <w:pStyle w:val="Compact"/>
      </w:pPr>
      <w:r>
        <w:rPr>
          <w:bCs/>
          <w:b/>
        </w:rPr>
        <w:t xml:space="preserve">Mandatory Local Dialect Training:</w:t>
      </w:r>
      <w:r>
        <w:t xml:space="preserve">All Translator Interpreters working in United States Los Angeles should undergo specific training on local dialects and cultural idioms to reduce miscommunication risks.</w:t>
      </w:r>
    </w:p>
    <w:p>
      <w:pPr>
        <w:numPr>
          <w:ilvl w:val="0"/>
          <w:numId w:val="1001"/>
        </w:numPr>
        <w:pStyle w:val="Compact"/>
      </w:pPr>
      <w:r>
        <w:rPr>
          <w:bCs/>
          <w:b/>
        </w:rPr>
        <w:t xml:space="preserve">Advanced Acoustic Solutions:</w:t>
      </w:r>
      <w:r>
        <w:t xml:space="preserve">Hospitals and emergency centers must invest in noise-canceling technology designed specifically for rapid, multi-speaker environments.</w:t>
      </w:r>
    </w:p>
    <w:p>
      <w:pPr>
        <w:numPr>
          <w:ilvl w:val="0"/>
          <w:numId w:val="1001"/>
        </w:numPr>
        <w:pStyle w:val="Compact"/>
      </w:pPr>
      <w:r>
        <w:rPr>
          <w:bCs/>
          <w:b/>
        </w:rPr>
        <w:t xml:space="preserve">Cultural Liaison Programs:</w:t>
      </w:r>
      <w:r>
        <w:t xml:space="preserve">Institutions should establish formal partnerships with community leaders to create cultural reference guides that enhance the contextual understanding of Translator Interpreters.</w:t>
      </w:r>
    </w:p>
    <w:bookmarkEnd w:id="32"/>
    <w:bookmarkStart w:id="33" w:name="conclusion"/>
    <w:p>
      <w:pPr>
        <w:pStyle w:val="Heading3"/>
      </w:pPr>
      <w:r>
        <w:t xml:space="preserve">6. Conclusion</w:t>
      </w:r>
    </w:p>
    <w:p>
      <w:pPr>
        <w:pStyle w:val="FirstParagraph"/>
      </w:pPr>
      <w:r>
        <w:t xml:space="preserve">This Lab Report confirms that while Translator Interpreter services in United States Los Angeles are generally effective, there is substantial room for optimization. The intersection of linguistic diversity and urban density presents unique challenges that require tailored solutions. By adhering to the recommendations outlined herein, stakeholders can enhance the reliability and equity of communication services throughout United States Los Angeles.</w:t>
      </w:r>
    </w:p>
    <w:p>
      <w:pPr>
        <w:pStyle w:val="BodyText"/>
      </w:pPr>
      <w:r>
        <w:t xml:space="preserve">Ultimately, the professional Translator Interpreter is not merely a conduit for words but a guardian of understanding in United States Los Angeles. Ensuring their tools, training, and support systems are optimized is essential for maintaining the social fabric and operational integrity of this vital metropolitan hub.</w:t>
      </w:r>
    </w:p>
    <w:bookmarkEnd w:id="33"/>
    <w:bookmarkStart w:id="34" w:name="references"/>
    <w:p>
      <w:pPr>
        <w:pStyle w:val="Heading3"/>
      </w:pPr>
      <w:r>
        <w:t xml:space="preserve">7. References</w:t>
      </w:r>
    </w:p>
    <w:p>
      <w:pPr>
        <w:numPr>
          <w:ilvl w:val="0"/>
          <w:numId w:val="1002"/>
        </w:numPr>
        <w:pStyle w:val="Compact"/>
      </w:pPr>
      <w:r>
        <w:t xml:space="preserve">National Council on Interpreting in Health Care (NCIHC). Standards for Professional Practice.</w:t>
      </w:r>
    </w:p>
    <w:p>
      <w:pPr>
        <w:numPr>
          <w:ilvl w:val="0"/>
          <w:numId w:val="1002"/>
        </w:numPr>
        <w:pStyle w:val="Compact"/>
      </w:pPr>
      <w:r>
        <w:t xml:space="preserve">Labor Department of Los Angeles County. Demographic Linguistic Reports 2023.</w:t>
      </w:r>
    </w:p>
    <w:p>
      <w:pPr>
        <w:numPr>
          <w:ilvl w:val="0"/>
          <w:numId w:val="1002"/>
        </w:numPr>
        <w:pStyle w:val="Compact"/>
      </w:pPr>
      <w:r>
        <w:t xml:space="preserve">American Translators Association. Ethical Guidelines for Translator Interpreter Services.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Implementation and Efficacy of Translator Interpretation Services in United States Los Angeles</dc:title>
  <dc:creator/>
  <cp:keywords/>
  <dcterms:created xsi:type="dcterms:W3CDTF">2026-07-29T20:54:09Z</dcterms:created>
  <dcterms:modified xsi:type="dcterms:W3CDTF">2026-07-29T20:54:09Z</dcterms:modified>
</cp:coreProperties>
</file>

<file path=docProps/custom.xml><?xml version="1.0" encoding="utf-8"?>
<Properties xmlns="http://schemas.openxmlformats.org/officeDocument/2006/custom-properties" xmlns:vt="http://schemas.openxmlformats.org/officeDocument/2006/docPropsVTypes"/>
</file>