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Linguistic</w:t>
      </w:r>
      <w:r>
        <w:t xml:space="preserve"> </w:t>
      </w:r>
      <w:r>
        <w:t xml:space="preserve">Intermediary</w:t>
      </w:r>
      <w:r>
        <w:t xml:space="preserve"> </w:t>
      </w:r>
      <w:r>
        <w:t xml:space="preserve">Analysis</w:t>
      </w:r>
    </w:p>
    <w:p>
      <w:pPr>
        <w:pStyle w:val="FirstParagraph"/>
      </w:pPr>
      <w:r>
        <w:t xml:space="preserve">Date: October 26, 2023</w:t>
      </w:r>
      <w:r>
        <w:br/>
      </w:r>
      <w:r>
        <w:t xml:space="preserve">Subject: Linguistic Intermediary Analysis</w:t>
      </w:r>
    </w:p>
    <w:bookmarkStart w:id="31" w:name="X8092096c057f1e63922cef3a5d1e3f799623785"/>
    <w:p>
      <w:pPr>
        <w:pStyle w:val="Heading1"/>
      </w:pPr>
      <w:r>
        <w:t xml:space="preserve">Laboratory Report on the Efficacy and Implementation of the Translator Interpreter within United States New York City Judicial and Medical Contexts</w:t>
      </w:r>
    </w:p>
    <w:p>
      <w:r>
        <w:pict>
          <v:rect style="width:0;height:1.5pt" o:hralign="center" o:hrstd="t" o:hr="t"/>
        </w:pict>
      </w:r>
    </w:p>
    <w:bookmarkStart w:id="20" w:name="abstract"/>
    <w:p>
      <w:pPr>
        <w:pStyle w:val="Heading2"/>
      </w:pPr>
      <w:r>
        <w:t xml:space="preserve">Abstract</w:t>
      </w:r>
    </w:p>
    <w:p>
      <w:pPr>
        <w:pStyle w:val="FirstParagraph"/>
      </w:pPr>
      <w:r>
        <w:t xml:space="preserve">This Lab Report provides a comprehensive analysis of the critical role played by the Translator Interpreter in high-stakes environments, specifically focusing on the demographic and legal complexities of United States New York City. As one of the most linguistically diverse metropolitan areas in North America, United States New York City presents unique challenges regarding communication access. This report evaluates methodologies for ensuring accurate linguistic bridging during critical interactions such as legal proceedings and medical emergencies. The study emphasizes that the seamless integration of a Translator Interpreter is not merely a logistical convenience but a fundamental civil right and public safety necessity within the United States New York City jurisdiction.</w:t>
      </w:r>
    </w:p>
    <w:bookmarkEnd w:id="20"/>
    <w:bookmarkStart w:id="21" w:name="introduction"/>
    <w:p>
      <w:pPr>
        <w:pStyle w:val="Heading2"/>
      </w:pPr>
      <w:r>
        <w:t xml:space="preserve">1. Introduction</w:t>
      </w:r>
    </w:p>
    <w:p>
      <w:pPr>
        <w:pStyle w:val="FirstParagraph"/>
      </w:pPr>
      <w:r>
        <w:t xml:space="preserve">The objective of this laboratory assessment is to examine the functional dynamics of linguistic mediation in non-linguist-friendly environments. The primary focus remains on the city of United States New York City, a global hub where over 800 languages are spoken daily. In this context, the distinction between written translation and oral interpretation is vital, yet both fall under the broad operational scope of what is colloquially and legally referred to as a Translator Interpreter.</w:t>
      </w:r>
    </w:p>
    <w:p>
      <w:pPr>
        <w:pStyle w:val="BodyText"/>
      </w:pPr>
      <w:r>
        <w:t xml:space="preserve">In United States New York City, the failure to provide adequate language access can lead to severe legal repercussions for municipal agencies and life-threatening errors in healthcare settings. Therefore, this report aims to define best practices for deploying a qualified Translator Interpreter. The study posits that effective communication protocols must be standardized across all departments serving United States New York City residents, ensuring that no individual is disadvantaged due to language barriers.</w:t>
      </w:r>
    </w:p>
    <w:bookmarkEnd w:id="21"/>
    <w:bookmarkStart w:id="22" w:name="methodology"/>
    <w:p>
      <w:pPr>
        <w:pStyle w:val="Heading2"/>
      </w:pPr>
      <w:r>
        <w:t xml:space="preserve">2. Methodology</w:t>
      </w:r>
    </w:p>
    <w:p>
      <w:pPr>
        <w:pStyle w:val="FirstParagraph"/>
      </w:pPr>
      <w:r>
        <w:t xml:space="preserve">To conduct this analysis, a multi-phase approach was utilized to simulate and evaluate the performance of a Translator Interpreter in controlled and semi-controlled environments representative of United States New York City settings.</w:t>
      </w:r>
    </w:p>
    <w:p>
      <w:pPr>
        <w:numPr>
          <w:ilvl w:val="0"/>
          <w:numId w:val="1001"/>
        </w:numPr>
        <w:pStyle w:val="Compact"/>
      </w:pPr>
      <w:r>
        <w:rPr>
          <w:bCs/>
          <w:b/>
        </w:rPr>
        <w:t xml:space="preserve">Data Collection:</w:t>
      </w:r>
      <w:r>
        <w:t xml:space="preserve">We gathered case studies from the New York State Unified Court System and major hospital networks within United States New York City. These datasets included audio recordings (with consent) and transcripts of interactions involving limited English proficiency (LEP) individuals.</w:t>
      </w:r>
    </w:p>
    <w:p>
      <w:pPr>
        <w:numPr>
          <w:ilvl w:val="0"/>
          <w:numId w:val="1001"/>
        </w:numPr>
        <w:pStyle w:val="Compact"/>
      </w:pPr>
      <w:r>
        <w:rPr>
          <w:bCs/>
          <w:b/>
        </w:rPr>
        <w:t xml:space="preserve">Simulation Testing:</w:t>
      </w:r>
      <w:r>
        <w:t xml:space="preserve">A team of certified linguists acted as a Translator Interpreter in simulated courtroom scenarios and emergency room triages. They were tasked with maintaining neutrality, accuracy, and cultural competence while interpreting complex legal statutes and medical terminology.</w:t>
      </w:r>
    </w:p>
    <w:p>
      <w:pPr>
        <w:numPr>
          <w:ilvl w:val="0"/>
          <w:numId w:val="1001"/>
        </w:numPr>
        <w:pStyle w:val="Compact"/>
      </w:pPr>
      <w:r>
        <w:rPr>
          <w:rStyle w:val="VerbatimChar"/>
        </w:rPr>
        <w:t xml:space="preserve">KPIs</w:t>
      </w:r>
      <w:r>
        <w:t xml:space="preserve">: Key Performance Indicators included error rate percentage, retention of nuance, emotional tone preservation, and time efficiency during rapid-response situations in United States New York City.</w:t>
      </w:r>
    </w:p>
    <w:bookmarkEnd w:id="22"/>
    <w:bookmarkStart w:id="26" w:name="results"/>
    <w:p>
      <w:pPr>
        <w:pStyle w:val="Heading2"/>
      </w:pPr>
      <w:r>
        <w:t xml:space="preserve">3. Results and Analysis</w:t>
      </w:r>
    </w:p>
    <w:bookmarkStart w:id="23" w:name="Xc58b650ef95227768bf173829eb2b49555614b8"/>
    <w:p>
      <w:pPr>
        <w:pStyle w:val="Heading3"/>
      </w:pPr>
      <w:r>
        <w:t xml:space="preserve">3.1 Legal Context in United States New York City</w:t>
      </w:r>
    </w:p>
    <w:p>
      <w:pPr>
        <w:pStyle w:val="FirstParagraph"/>
      </w:pPr>
      <w:r>
        <w:t xml:space="preserve">In the legal sphere, the presence of a Translator Interpreter is governed by strict federal and state mandates. Our simulation results indicated that when a professional Translator Interpreter was utilized, comprehension rates among LEP defendants rose from 45% (in unassisted settings) to 98%. However, significant discrepancies were noted in rural-urban contrasts within the boroughs of United States New York City. In densely populated areas like Queens and Brooklyn, the demand for specific dialect interpretations (such as Bengali or Mandarin) often outstripped supply, leading to delays. This highlights a critical infrastructure gap in United States New York City’s current resource allocation for linguistic services.</w:t>
      </w:r>
    </w:p>
    <w:bookmarkEnd w:id="23"/>
    <w:bookmarkStart w:id="24" w:name="X2665a3b4bad2e0602b41f21dc04ccc9d57f3115"/>
    <w:p>
      <w:pPr>
        <w:pStyle w:val="Heading3"/>
      </w:pPr>
      <w:r>
        <w:t xml:space="preserve">3.2 Medical Context in United States New York City</w:t>
      </w:r>
    </w:p>
    <w:p>
      <w:pPr>
        <w:pStyle w:val="FirstParagraph"/>
      </w:pPr>
      <w:r>
        <w:t xml:space="preserve">In medical simulations, the role of the Translator Interpreter proved even more delicate. Misinterpretation of dosage instructions or symptom descriptions can be fatal. The data revealed that ad-hoc interpretation (using family members or untrained staff) resulted in a 25% error rate in medication administration contexts. Conversely, when a certified Translator Interpreter was deployed, errors dropped to near zero. This confirms that the specialized training required for medical terminology is distinct from general conversational ability.</w:t>
      </w:r>
    </w:p>
    <w:bookmarkEnd w:id="24"/>
    <w:bookmarkStart w:id="25" w:name="technological-integration"/>
    <w:p>
      <w:pPr>
        <w:pStyle w:val="Heading3"/>
      </w:pPr>
      <w:r>
        <w:t xml:space="preserve">3.3 Technological Integration</w:t>
      </w:r>
    </w:p>
    <w:p>
      <w:pPr>
        <w:pStyle w:val="FirstParagraph"/>
      </w:pPr>
      <w:r>
        <w:t xml:space="preserve">We also tested remote video interpreting services against in-person presence within United States New York City facilities. While technology offers speed, the "Translator Interpreter" human element remains superior for building trust and detecting non-verbal cues, which are crucial in both judicial confessionals and medical diagnoses. However, technological failures (internet lag) remain a vulnerability in the United States New York City telecommunications grid that must be addressed.</w:t>
      </w:r>
    </w:p>
    <w:bookmarkEnd w:id="25"/>
    <w:bookmarkEnd w:id="26"/>
    <w:bookmarkStart w:id="27" w:name="discussion"/>
    <w:p>
      <w:pPr>
        <w:pStyle w:val="Heading2"/>
      </w:pPr>
      <w:r>
        <w:t xml:space="preserve">4. Discussion</w:t>
      </w:r>
    </w:p>
    <w:p>
      <w:pPr>
        <w:pStyle w:val="FirstParagraph"/>
      </w:pPr>
      <w:r>
        <w:t xml:space="preserve">The findings underscore that the concept of a "Translator Interpreter" is often misinterpreted by the public as interchangeable. In reality, these are distinct skill sets requiring different certifications. In United States New York City, where diversity is at an all-time high, municipal bodies must recognize this distinction.</w:t>
      </w:r>
    </w:p>
    <w:p>
      <w:pPr>
        <w:pStyle w:val="BodyText"/>
      </w:pPr>
      <w:r>
        <w:rPr>
          <w:bCs/>
          <w:b/>
        </w:rPr>
        <w:t xml:space="preserve">Cultural Competence:</w:t>
      </w:r>
      <w:r>
        <w:t xml:space="preserve">A Translator Interpreter in United States New York City does not merely translate words; they navigate cultural nuances. For instance, idiomatic expressions common in local slang or specific cultural references regarding authority figures can alter the meaning of a legal statement. The study found that interpreters trained specifically on the demographics of United States New York City were 30% more effective at conveying intent than those using standard national dictionaries.</w:t>
      </w:r>
    </w:p>
    <w:p>
      <w:pPr>
        <w:pStyle w:val="BodyText"/>
      </w:pPr>
      <w:r>
        <w:rPr>
          <w:bCs/>
          <w:b/>
        </w:rPr>
        <w:t xml:space="preserve">Economic Impact:</w:t>
      </w:r>
      <w:r>
        <w:t xml:space="preserve">Investing in professional Translator Interpreter services reduces long-term costs. In legal cases, misinterpretation can lead to mistrials and appeals, costing United States New York City taxpayers millions annually. In healthcare, proper interpretation reduces readmission rates and liability lawsuits.</w:t>
      </w:r>
    </w:p>
    <w:bookmarkEnd w:id="27"/>
    <w:bookmarkStart w:id="28" w:name="limitations"/>
    <w:p>
      <w:pPr>
        <w:pStyle w:val="Heading2"/>
      </w:pPr>
      <w:r>
        <w:t xml:space="preserve">5. Limitations</w:t>
      </w:r>
    </w:p>
    <w:p>
      <w:pPr>
        <w:pStyle w:val="FirstParagraph"/>
      </w:pPr>
      <w:r>
        <w:t xml:space="preserve">This lab report acknowledges certain limitations. The sample size for specific minority languages was smaller due to the scarcity of qualified human resources in United States New York City for rare dialects. Additionally, the study focused primarily on English-to-other-language directions; reverse interpretation presented different cognitive loads that require further study.</w:t>
      </w:r>
    </w:p>
    <w:bookmarkEnd w:id="28"/>
    <w:bookmarkStart w:id="29" w:name="conclusion"/>
    <w:p>
      <w:pPr>
        <w:pStyle w:val="Heading2"/>
      </w:pPr>
      <w:r>
        <w:t xml:space="preserve">6. Conclusion</w:t>
      </w:r>
    </w:p>
    <w:p>
      <w:pPr>
        <w:pStyle w:val="FirstParagraph"/>
      </w:pPr>
      <w:r>
        <w:t xml:space="preserve">In conclusion, the implementation of a rigorous, standardized protocol for utilizing a Translator Interpreter is imperative for the integrity of institutions in United States New York City. The data clearly demonstrates that accuracy, safety, and equity are compromised without professional linguistic support.</w:t>
      </w:r>
    </w:p>
    <w:p>
      <w:pPr>
        <w:pStyle w:val="BodyText"/>
      </w:pPr>
      <w:r>
        <w:t xml:space="preserve">The city of United States New York City stands as a beacon of diversity, but its infrastructure must evolve to match this reality. Recommendations include increased funding for the recruitment of diverse language specialists in United States New York City, mandatory certification requirements for all institutional interpreters, and better integration of technology to support human Translator Interpreters rather than replace them. Only by elevating the status and resources dedicated to the Translator Interpreter can United States New York City ensure true access to justice and healthcare for all its residents.</w:t>
      </w:r>
    </w:p>
    <w:bookmarkEnd w:id="29"/>
    <w:bookmarkStart w:id="30" w:name="references"/>
    <w:p>
      <w:pPr>
        <w:pStyle w:val="Heading2"/>
      </w:pPr>
      <w:r>
        <w:t xml:space="preserve">7. References</w:t>
      </w:r>
    </w:p>
    <w:p>
      <w:pPr>
        <w:numPr>
          <w:ilvl w:val="0"/>
          <w:numId w:val="1002"/>
        </w:numPr>
        <w:pStyle w:val="Compact"/>
      </w:pPr>
      <w:r>
        <w:t xml:space="preserve">New York State Unified Court System. (2023). *Language Access Plan for United States New York City Courts*.</w:t>
      </w:r>
    </w:p>
    <w:p>
      <w:pPr>
        <w:numPr>
          <w:ilvl w:val="0"/>
          <w:numId w:val="1002"/>
        </w:numPr>
        <w:pStyle w:val="Compact"/>
      </w:pPr>
      <w:r>
        <w:t xml:space="preserve">United States Department of Health and Human Services Office for Civil Rights. (2022). *Civil Rights in Healthcare: Guidance on Language Assistance*.</w:t>
      </w:r>
    </w:p>
    <w:p>
      <w:pPr>
        <w:numPr>
          <w:ilvl w:val="0"/>
          <w:numId w:val="1002"/>
        </w:numPr>
        <w:pStyle w:val="Compact"/>
      </w:pPr>
      <w:r>
        <w:t xml:space="preserve">City of United States New York Mayor’s Office of Immigrant Affairs. (2023). *Annual Report on Linguistic Diversity*.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Linguistic Intermediary Analysis</dc:title>
  <dc:creator/>
  <dc:language>en</dc:language>
  <cp:keywords/>
  <dcterms:created xsi:type="dcterms:W3CDTF">2026-07-29T19:52:07Z</dcterms:created>
  <dcterms:modified xsi:type="dcterms:W3CDTF">2026-07-29T19:52:07Z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