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Institutional</w:t>
      </w:r>
      <w:r>
        <w:t xml:space="preserve"> </w:t>
      </w:r>
      <w:r>
        <w:t xml:space="preserve">Analysis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Role</w:t>
      </w:r>
      <w:r>
        <w:t xml:space="preserve"> </w:t>
      </w:r>
      <w:r>
        <w:t xml:space="preserve">in</w:t>
      </w:r>
      <w:r>
        <w:t xml:space="preserve"> </w:t>
      </w:r>
      <w:r>
        <w:t xml:space="preserve">Australia,</w:t>
      </w:r>
      <w:r>
        <w:t xml:space="preserve"> </w:t>
      </w:r>
      <w:r>
        <w:t xml:space="preserve">Sydney</w:t>
      </w:r>
    </w:p>
    <w:bookmarkStart w:id="29" w:name="X436ed1e01efc545cd39dca2e0aeb011f2dadb29"/>
    <w:p>
      <w:pPr>
        <w:pStyle w:val="Heading1"/>
      </w:pPr>
      <w:r>
        <w:t xml:space="preserve">Laboratory Report: Institutional Analysis of the University Lecturer Role in Australia, Sydney</w:t>
      </w:r>
    </w:p>
    <w:p>
      <w:pPr>
        <w:pStyle w:val="FirstParagraph"/>
      </w:pPr>
      <w:r>
        <w:rPr>
          <w:bCs/>
          <w:b/>
        </w:rPr>
        <w:t xml:space="preserve">Date:</w:t>
      </w:r>
    </w:p>
    <w:p>
      <w:pPr>
        <w:pStyle w:val="BodyText"/>
      </w:pPr>
      <w:r>
        <w:t xml:space="preserve">October 24, 2023</w:t>
      </w:r>
    </w:p>
    <w:p>
      <w:pPr>
        <w:pStyle w:val="BodyText"/>
      </w:pPr>
      <w:r>
        <w:t xml:space="preserve">// This is a Lab Report element */</w:t>
      </w:r>
    </w:p>
    <w:p>
      <w:pPr>
        <w:pStyle w:val="BodyText"/>
      </w:pPr>
      <w:r>
        <w:rPr>
          <w:bCs/>
          <w:b/>
        </w:rPr>
        <w:t xml:space="preserve">ID Number:</w:t>
      </w:r>
    </w:p>
    <w:p>
      <w:pPr>
        <w:pStyle w:val="BodyText"/>
      </w:pPr>
      <w:r>
        <w:t xml:space="preserve">// This is a Lab Report element */</w:t>
      </w:r>
    </w:p>
    <w:p>
      <w:pPr>
        <w:pStyle w:val="BodyText"/>
      </w:pPr>
      <w:r>
        <w:t xml:space="preserve">LRS-NSW-2023-089</w:t>
      </w:r>
    </w:p>
    <w:p>
      <w:pPr>
        <w:pStyle w:val="BodyText"/>
      </w:pPr>
      <w:r>
        <w:t xml:space="preserve">// This is a Lab Report element */</w:t>
      </w:r>
    </w:p>
    <w:p>
      <w:pPr>
        <w:pStyle w:val="BodyText"/>
      </w:pPr>
      <w:r>
        <w:t xml:space="preserve">// This is a Lab Report element */</w:t>
      </w:r>
    </w:p>
    <w:p>
      <w:pPr>
        <w:pStyle w:val="BodyText"/>
      </w:pPr>
      <w:r>
        <w:t xml:space="preserve">// This is a Lab Report element */</w:t>
      </w:r>
    </w:p>
    <w:p>
      <w:pPr>
        <w:pStyle w:val="BodyText"/>
      </w:pPr>
      <w:r>
        <w:rPr>
          <w:bCs/>
          <w:b/>
        </w:rPr>
        <w:t xml:space="preserve">Subject:</w:t>
      </w:r>
    </w:p>
    <w:p>
      <w:pPr>
        <w:pStyle w:val="BodyText"/>
      </w:pPr>
      <w:r>
        <w:t xml:space="preserve">// This is a Lab Report element */</w:t>
      </w:r>
    </w:p>
    <w:p>
      <w:pPr>
        <w:pStyle w:val="BodyText"/>
      </w:pPr>
      <w:r>
        <w:t xml:space="preserve">Ergonomics and Pedagogy of the University Lecturer</w:t>
      </w:r>
    </w:p>
    <w:p>
      <w:pPr>
        <w:pStyle w:val="BodyText"/>
      </w:pPr>
      <w:r>
        <w:t xml:space="preserve">// This is a Lab Report element */</w:t>
      </w:r>
    </w:p>
    <w:p>
      <w:pPr>
        <w:pStyle w:val="BodyText"/>
      </w:pPr>
      <w:r>
        <w:t xml:space="preserve">// This is a Lab Report element */</w:t>
      </w:r>
    </w:p>
    <w:p>
      <w:pPr>
        <w:pStyle w:val="BodyText"/>
      </w:pPr>
      <w:r>
        <w:t xml:space="preserve">// This is a Lab Report element */</w:t>
      </w:r>
    </w:p>
    <w:p>
      <w:pPr>
        <w:pStyle w:val="BodyText"/>
      </w:pPr>
      <w:r>
        <w:rPr>
          <w:bCs/>
          <w:b/>
        </w:rPr>
        <w:t xml:space="preserve">Location:</w:t>
      </w:r>
    </w:p>
    <w:p>
      <w:pPr>
        <w:pStyle w:val="BodyText"/>
      </w:pPr>
      <w:r>
        <w:t xml:space="preserve">// This is a Lab Report element */</w:t>
      </w:r>
    </w:p>
    <w:p>
      <w:pPr>
        <w:pStyle w:val="BodyText"/>
      </w:pPr>
      <w:r>
        <w:t xml:space="preserve">Sydney, New South Wales, Australia</w:t>
      </w:r>
    </w:p>
    <w:p>
      <w:pPr>
        <w:pStyle w:val="BodyText"/>
      </w:pPr>
      <w:r>
        <w:t xml:space="preserve">// This is a Lab Report element */</w:t>
      </w:r>
    </w:p>
    <w:p>
      <w:pPr>
        <w:pStyle w:val="BodyText"/>
      </w:pPr>
      <w:r>
        <w:t xml:space="preserve">// This is a Lab Report element */</w:t>
      </w:r>
    </w:p>
    <w:p>
      <w:pPr>
        <w:pStyle w:val="BodyText"/>
      </w:pPr>
      <w:r>
        <w:t xml:space="preserve">// This is a Lab Report element */</w:t>
      </w:r>
    </w:p>
    <w:p>
      <w:pPr>
        <w:pStyle w:val="BodyText"/>
      </w:pPr>
      <w:r>
        <w:rPr>
          <w:bCs/>
          <w:b/>
        </w:rPr>
        <w:t xml:space="preserve">Status:</w:t>
      </w:r>
    </w:p>
    <w:p>
      <w:pPr>
        <w:pStyle w:val="BodyText"/>
      </w:pPr>
      <w:r>
        <w:t xml:space="preserve">// This is a Lab Report element */</w:t>
      </w:r>
    </w:p>
    <w:p>
      <w:pPr>
        <w:pStyle w:val="BodyText"/>
      </w:pPr>
      <w:r>
        <w:t xml:space="preserve">Completed</w:t>
      </w:r>
    </w:p>
    <w:p>
      <w:pPr>
        <w:pStyle w:val="BodyText"/>
      </w:pPr>
      <w:r>
        <w:t xml:space="preserve">// This is a Lab Report element */</w:t>
      </w:r>
    </w:p>
    <w:p>
      <w:pPr>
        <w:pStyle w:val="BodyText"/>
      </w:pPr>
      <w:r>
        <w:t xml:space="preserve">// This is a Lab Report element */</w:t>
      </w:r>
    </w:p>
    <w:p>
      <w:r>
        <w:pict>
          <v:rect style="width:0;height:1.5pt" o:hralign="center" o:hrstd="t" o:hr="t"/>
        </w:pict>
      </w:r>
    </w:p>
    <w:p>
      <w:pPr>
        <w:pStyle w:val="FirstParagraph"/>
      </w:pPr>
      <w:r>
        <w:t xml:space="preserve">// This is a Lab Report element */</w:t>
      </w:r>
    </w:p>
    <w:p>
      <w:pPr>
        <w:pStyle w:val="BodyText"/>
      </w:pPr>
      <w:r>
        <w:t xml:space="preserve">// This is a Lab Report element */</w:t>
      </w:r>
    </w:p>
    <w:bookmarkStart w:id="20" w:name="abstract"/>
    <w:p>
      <w:pPr>
        <w:pStyle w:val="Heading2"/>
      </w:pPr>
      <w:r>
        <w:t xml:space="preserve">Abstract</w:t>
      </w:r>
    </w:p>
    <w:p>
      <w:pPr>
        <w:pStyle w:val="FirstParagraph"/>
      </w:pPr>
      <w:r>
        <w:t xml:space="preserve">// This is a Lab Report element */</w:t>
      </w:r>
    </w:p>
    <w:p>
      <w:pPr>
        <w:pStyle w:val="BodyText"/>
      </w:pPr>
      <w:r>
        <w:t xml:space="preserve">// This is a Lab Report element *// The purpose of this Laboratory Report (Lab Report) was to analyze the functional efficiency, environmental pressures, and operational outcomes associated with the position of University Lecturer within the higher education sector. Specifically, this study focused on institutions located in Sydney, Australia. By treating academic performance as a measurable variable subject to environmental stressors unique to Australia’s capital city of Sydney, we aimed to determine how local cultural and economic factors influence the efficacy of a University Lecturer. The findings suggest that while the intellectual rigor required of a University Lecturer remains constant globally, the specific context of Sydney introduces distinct variables—such as housing cost pressures and multicultural student demographics—that significantly alter job satisfaction metrics.</w:t>
      </w:r>
    </w:p>
    <w:p>
      <w:pPr>
        <w:pStyle w:val="BodyText"/>
      </w:pPr>
      <w:r>
        <w:t xml:space="preserve">// This is a Lab Report element */</w:t>
      </w:r>
    </w:p>
    <w:bookmarkEnd w:id="20"/>
    <w:p>
      <w:pPr>
        <w:pStyle w:val="BodyText"/>
      </w:pPr>
      <w:r>
        <w:t xml:space="preserve">// This is a Lab Report element */</w:t>
      </w:r>
      <w:r>
        <w:t xml:space="preserve"> </w:t>
      </w:r>
      <w:r>
        <w:t xml:space="preserve">// This is a Lab Report element */</w:t>
      </w:r>
    </w:p>
    <w:bookmarkStart w:id="21" w:name="introduction"/>
    <w:p>
      <w:pPr>
        <w:pStyle w:val="Heading2"/>
      </w:pPr>
      <w:r>
        <w:t xml:space="preserve">1. Introduction</w:t>
      </w:r>
    </w:p>
    <w:p>
      <w:pPr>
        <w:pStyle w:val="FirstParagraph"/>
      </w:pPr>
      <w:r>
        <w:t xml:space="preserve">// This is a Lab Report element */</w:t>
      </w:r>
    </w:p>
    <w:p>
      <w:pPr>
        <w:pStyle w:val="BodyText"/>
      </w:pPr>
      <w:r>
        <w:t xml:space="preserve">// The primary objective of this document, formatted as an official Laboratory Report, is to deconstruct the role of the University Lecturer. In modern academia, the title "University Lecturer" implies more than mere instruction; it denotes a hybrid role combining pedagogical delivery, research output generation, and administrative governance. This Lab Report posits that these duties cannot be viewed in isolation from their geographical location.</w:t>
      </w:r>
    </w:p>
    <w:p>
      <w:pPr>
        <w:pStyle w:val="BodyText"/>
      </w:pPr>
      <w:r>
        <w:t xml:space="preserve">// This is a Lab Report element */</w:t>
      </w:r>
    </w:p>
    <w:p>
      <w:pPr>
        <w:pStyle w:val="BodyText"/>
      </w:pPr>
      <w:r>
        <w:t xml:space="preserve">// Sydney, Australia, serves as the primary case study site for this investigation. As one of the world’s leading educational hubs within Australia, Sydney hosts prestigious institutions such as the University of Sydney and UNSW. The unique socio-economic environment of Sydney presents a distinct set of variables that impact how a University Lecturer performs their duties. By isolating these variables, this Lab Report aims to provide a comprehensive overview for stakeholders interested in understanding the complexities facing educators in Australia.</w:t>
      </w:r>
    </w:p>
    <w:p>
      <w:pPr>
        <w:pStyle w:val="BodyText"/>
      </w:pPr>
      <w:r>
        <w:t xml:space="preserve">// This is a Lab Report element */</w:t>
      </w:r>
    </w:p>
    <w:bookmarkEnd w:id="21"/>
    <w:bookmarkStart w:id="22" w:name="methodology"/>
    <w:p>
      <w:pPr>
        <w:pStyle w:val="Heading2"/>
      </w:pPr>
      <w:r>
        <w:t xml:space="preserve">2. Methodology</w:t>
      </w:r>
    </w:p>
    <w:p>
      <w:pPr>
        <w:pStyle w:val="FirstParagraph"/>
      </w:pPr>
      <w:r>
        <w:t xml:space="preserve">// This is a Lab Report element */</w:t>
      </w:r>
    </w:p>
    <w:p>
      <w:pPr>
        <w:pStyle w:val="BodyText"/>
      </w:pPr>
      <w:r>
        <w:t xml:space="preserve">// Data collection for this Laboratory Report involved three primary phases:</w:t>
      </w:r>
    </w:p>
    <w:p>
      <w:pPr>
        <w:pStyle w:val="BodyText"/>
      </w:pPr>
      <w:r>
        <w:t xml:space="preserve">// This is a Lab Report element */</w:t>
      </w:r>
    </w:p>
    <w:p>
      <w:pPr>
        <w:numPr>
          <w:ilvl w:val="0"/>
          <w:numId w:val="1001"/>
        </w:numPr>
        <w:pStyle w:val="Compact"/>
      </w:pPr>
      <w:r>
        <w:rPr>
          <w:bCs/>
          <w:b/>
        </w:rPr>
        <w:t xml:space="preserve">Environmental Assessment:</w:t>
      </w:r>
      <w:r>
        <w:t xml:space="preserve"> </w:t>
      </w:r>
      <w:r>
        <w:t xml:space="preserve">Analysis of the Sydney urban infrastructure and its impact on commute times and mental load.</w:t>
      </w:r>
    </w:p>
    <w:p>
      <w:pPr>
        <w:numPr>
          <w:ilvl w:val="0"/>
          <w:numId w:val="1001"/>
        </w:numPr>
        <w:pStyle w:val="Compact"/>
      </w:pPr>
      <w:r>
        <w:rPr>
          <w:bCs/>
          <w:b/>
        </w:rPr>
        <w:t xml:space="preserve">Cultural Observation:</w:t>
      </w:r>
      <w:r>
        <w:t xml:space="preserve"> </w:t>
      </w:r>
      <w:r>
        <w:t xml:space="preserve">Evaluation of student-lecturer interactions specific to the Australian educational culture within Sydney classrooms.</w:t>
      </w:r>
    </w:p>
    <w:p>
      <w:pPr>
        <w:numPr>
          <w:ilvl w:val="0"/>
          <w:numId w:val="1001"/>
        </w:numPr>
        <w:pStyle w:val="Compact"/>
      </w:pPr>
      <w:r>
        <w:rPr>
          <w:bCs/>
          <w:b/>
        </w:rPr>
        <w:t xml:space="preserve">Performance Metrics:</w:t>
      </w:r>
      <w:r>
        <w:t xml:space="preserve"> </w:t>
      </w:r>
      <w:r>
        <w:t xml:space="preserve">Review of publication rates and teaching evaluations from three major universities in Sydney, Australia.</w:t>
      </w:r>
    </w:p>
    <w:p>
      <w:pPr>
        <w:pStyle w:val="FirstParagraph"/>
      </w:pPr>
      <w:r>
        <w:t xml:space="preserve">// This is a Lab Report element */</w:t>
      </w:r>
    </w:p>
    <w:bookmarkEnd w:id="22"/>
    <w:bookmarkStart w:id="25" w:name="results"/>
    <w:p>
      <w:pPr>
        <w:pStyle w:val="Heading2"/>
      </w:pPr>
      <w:r>
        <w:t xml:space="preserve">3. Results</w:t>
      </w:r>
    </w:p>
    <w:p>
      <w:pPr>
        <w:pStyle w:val="FirstParagraph"/>
      </w:pPr>
      <w:r>
        <w:t xml:space="preserve">// This is a Lab Report element */</w:t>
      </w:r>
    </w:p>
    <w:bookmarkStart w:id="23" w:name="X842685007ee3c835fa4d0ab0a115242aac32f28"/>
    <w:p>
      <w:pPr>
        <w:pStyle w:val="Heading3"/>
      </w:pPr>
      <w:r>
        <w:t xml:space="preserve">3.1 The Impact of Location on the University Lecturer</w:t>
      </w:r>
    </w:p>
    <w:p>
      <w:pPr>
        <w:pStyle w:val="FirstParagraph"/>
      </w:pPr>
      <w:r>
        <w:t xml:space="preserve">// This is a Lab Report element */</w:t>
      </w:r>
    </w:p>
    <w:p>
      <w:pPr>
        <w:pStyle w:val="BodyText"/>
      </w:pPr>
      <w:r>
        <w:t xml:space="preserve">// One of the most significant findings in this Laboratory Report concerns the intersection of economic pressure and academic output in Sydney, Australia. Data indicates that University Lecturers in Sydney face housing costs significantly higher than the national Australian average. This financial stressor correlates negatively with research productivity, suggesting that a University Lecturer working outside their primary home may suffer from reduced cognitive availability for complex research tasks.</w:t>
      </w:r>
    </w:p>
    <w:p>
      <w:pPr>
        <w:pStyle w:val="BodyText"/>
      </w:pPr>
      <w:r>
        <w:t xml:space="preserve">// This is a Lab Report element */</w:t>
      </w:r>
    </w:p>
    <w:bookmarkEnd w:id="23"/>
    <w:bookmarkStart w:id="24" w:name="pedagogical-styles-in-sydney"/>
    <w:p>
      <w:pPr>
        <w:pStyle w:val="Heading3"/>
      </w:pPr>
      <w:r>
        <w:t xml:space="preserve">3.2 Pedagogical Styles in Sydney</w:t>
      </w:r>
    </w:p>
    <w:p>
      <w:pPr>
        <w:pStyle w:val="FirstParagraph"/>
      </w:pPr>
      <w:r>
        <w:t xml:space="preserve">// This is a Lab Report element */</w:t>
      </w:r>
    </w:p>
    <w:p>
      <w:pPr>
        <w:pStyle w:val="BodyText"/>
      </w:pPr>
      <w:r>
        <w:t xml:space="preserve">// Observations within Sydney classrooms reveal that the typical University Lecturer must adopt a highly egalitarian teaching style. Unlike some other international systems, students in Australia expect collaborative dialogue rather than hierarchical instruction. Therefore, an effective University Lecturer in this region must possess strong interpersonal skills to navigate the informal academic culture prevalent across Australian campuses.</w:t>
      </w:r>
    </w:p>
    <w:p>
      <w:pPr>
        <w:pStyle w:val="BodyText"/>
      </w:pPr>
      <w:r>
        <w:t xml:space="preserve">// This is a Lab Report element */</w:t>
      </w:r>
    </w:p>
    <w:bookmarkEnd w:id="24"/>
    <w:bookmarkEnd w:id="25"/>
    <w:bookmarkStart w:id="26" w:name="discussion"/>
    <w:p>
      <w:pPr>
        <w:pStyle w:val="Heading2"/>
      </w:pPr>
      <w:r>
        <w:t xml:space="preserve">4. Discussion</w:t>
      </w:r>
    </w:p>
    <w:p>
      <w:pPr>
        <w:pStyle w:val="FirstParagraph"/>
      </w:pPr>
      <w:r>
        <w:t xml:space="preserve">// This is a Lab Report element */</w:t>
      </w:r>
    </w:p>
    <w:p>
      <w:pPr>
        <w:pStyle w:val="BodyText"/>
      </w:pPr>
      <w:r>
        <w:t xml:space="preserve">// The data presented in this Laboratory Report highlights the multifaceted nature of being a University Lecturer in Australia, specifically Sydney. It is evident that the role has evolved beyond simple knowledge transfer. In the competitive landscape of Australian higher education, a University Lecturer acts as a researcher, mentor, and cultural liaison simultaneously.</w:t>
      </w:r>
    </w:p>
    <w:p>
      <w:pPr>
        <w:pStyle w:val="BodyText"/>
      </w:pPr>
      <w:r>
        <w:t xml:space="preserve">// This is a Lab Report element */</w:t>
      </w:r>
    </w:p>
    <w:p>
      <w:pPr>
        <w:pStyle w:val="BodyText"/>
      </w:pPr>
      <w:r>
        <w:t xml:space="preserve">// Furthermore, the multicultural demographic of Sydney’s student body requires adaptability from every University Lecturer. Institutions in Australia are increasingly diverse due to international migration patterns. Consequently, this diversity must be reflected in the teaching materials and methodologies employed by staff. For a University Lecturer operating in this environment, cultural competence is not merely an optional soft skill but a core competency.</w:t>
      </w:r>
    </w:p>
    <w:p>
      <w:pPr>
        <w:pStyle w:val="BodyText"/>
      </w:pPr>
      <w:r>
        <w:t xml:space="preserve">// This is a Lab Report element */</w:t>
      </w:r>
    </w:p>
    <w:bookmarkEnd w:id="26"/>
    <w:bookmarkStart w:id="28" w:name="conclusion"/>
    <w:p>
      <w:pPr>
        <w:pStyle w:val="Heading2"/>
      </w:pPr>
      <w:r>
        <w:t xml:space="preserve">5. Conclusion</w:t>
      </w:r>
    </w:p>
    <w:p>
      <w:pPr>
        <w:pStyle w:val="FirstParagraph"/>
      </w:pPr>
      <w:r>
        <w:t xml:space="preserve">// This is a Laboratory Report element */</w:t>
      </w:r>
    </w:p>
    <w:p>
      <w:pPr>
        <w:pStyle w:val="BodyText"/>
      </w:pPr>
      <w:r>
        <w:t xml:space="preserve">// In conclusion, this Laboratory Report demonstrates that the role of the University Lecturer in Sydney, Australia, is subject to significant external pressures. While academic standards remain high globally, the specific context of Sydney imposes unique logistical and cultural requirements on staff. To maintain high levels of job satisfaction and operational efficiency within Australian universities, institutions must support their University Lecturers with resources that address both economic stability and cultural diversity training.</w:t>
      </w:r>
    </w:p>
    <w:p>
      <w:pPr>
        <w:pStyle w:val="BodyText"/>
      </w:pPr>
      <w:r>
        <w:t xml:space="preserve">// This is a Lab Report element */</w:t>
      </w:r>
    </w:p>
    <w:p>
      <w:pPr>
        <w:pStyle w:val="BodyText"/>
      </w:pPr>
      <w:r>
        <w:t xml:space="preserve">// Future studies in this field should expand the geographic scope to compare Sydney’s model against Melbourne or Brisbane within Australia to see if these findings are localized or statewide trends. Ultimately, understanding the nuances of the University Lecturer position is critical for the continued success of higher education institutions across Australia.</w:t>
      </w:r>
    </w:p>
    <w:p>
      <w:pPr>
        <w:pStyle w:val="BodyText"/>
      </w:pPr>
      <w:r>
        <w:t xml:space="preserve">// This is a Lab Report element */</w:t>
      </w:r>
    </w:p>
    <w:p>
      <w:pPr>
        <w:pStyle w:val="BodyText"/>
      </w:pPr>
      <w:r>
        <w:t xml:space="preserve">// This is a Laboratory Report element */</w:t>
      </w:r>
    </w:p>
    <w:bookmarkStart w:id="27" w:name="end-of-lab-report"/>
    <w:p>
      <w:pPr>
        <w:pStyle w:val="Heading3"/>
      </w:pPr>
      <w:r>
        <w:t xml:space="preserve">End of Lab Report</w:t>
      </w:r>
    </w:p>
    <w:p>
      <w:pPr>
        <w:pStyle w:val="FirstParagraph"/>
      </w:pPr>
      <w:r>
        <w:t xml:space="preserve">// This is a Laboratory Report element */</w:t>
      </w:r>
    </w:p>
    <w:p>
      <w:pPr>
        <w:pStyle w:val="BodyText"/>
      </w:pPr>
      <w:r>
        <w:rPr>
          <w:iCs/>
          <w:i/>
        </w:rPr>
        <w:t xml:space="preserve">Document prepared for archival and review by the Department of Academic Affairs.</w:t>
      </w:r>
    </w:p>
    <w:p>
      <w:pPr>
        <w:pStyle w:val="BodyText"/>
      </w:pPr>
      <w:r>
        <w:t xml:space="preserve">// This is a Laboratory Report element */</w:t>
      </w:r>
    </w:p>
    <w:bookmarkEnd w:id="27"/>
    <w:p>
      <w:pPr>
        <w:pStyle w:val="BodyText"/>
      </w:pPr>
      <w:r>
        <w:t xml:space="preserve">// This is a Laboratory Report element */</w:t>
      </w:r>
    </w:p>
    <w:p>
      <w:pPr>
        <w:pStyle w:val="BodyText"/>
      </w:pPr>
      <w:r>
        <w:t xml:space="preserve">// This is a Laboratory Report element *// HTML Tag Closed</w:t>
      </w:r>
    </w:p>
    <w:p>
      <w:pPr>
        <w:pStyle w:val="BodyText"/>
      </w:pPr>
      <w:r>
        <w:t xml:space="preserve">// HTML Root Tag Closed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Institutional Analysis of the University Lecturer Role in Australia, Sydney</dc:title>
  <dc:creator/>
  <dc:language>en</dc:language>
  <cp:keywords/>
  <dcterms:created xsi:type="dcterms:W3CDTF">2026-07-29T21:08:49Z</dcterms:created>
  <dcterms:modified xsi:type="dcterms:W3CDTF">2026-07-29T21:08:49Z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