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Canada</w:t>
      </w:r>
      <w:r>
        <w:t xml:space="preserve"> </w:t>
      </w:r>
      <w:r>
        <w:t xml:space="preserve">Toronto</w:t>
      </w:r>
    </w:p>
    <w:bookmarkStart w:id="31" w:name="X090b39f2882b5d1cc5789c3f5a1be4bfe248899"/>
    <w:p>
      <w:pPr>
        <w:pStyle w:val="Heading1"/>
      </w:pPr>
      <w:r>
        <w:t xml:space="preserve">Laboratory Report on Academic Infrastructure and Pedagogy</w:t>
      </w:r>
    </w:p>
    <w:bookmarkStart w:id="21" w:name="X1147fa0f11f197c548d17eb54cca0bd49ae2a5b"/>
    <w:p>
      <w:pPr>
        <w:pStyle w:val="Heading2"/>
      </w:pPr>
      <w:r>
        <w:rPr>
          <w:bCs/>
          <w:b/>
        </w:rPr>
        <w:t xml:space="preserve">Focused Subject:</w:t>
      </w:r>
      <w:r>
        <w:t xml:space="preserve"> </w:t>
      </w:r>
      <w:r>
        <w:t xml:space="preserve">The University Lecturer in the Context of Canada Toronto</w:t>
      </w:r>
    </w:p>
    <w:p>
      <w:pPr>
        <w:pStyle w:val="FirstParagraph"/>
      </w:pPr>
      <w:r>
        <w:rPr>
          <w:bCs/>
          <w:b/>
        </w:rPr>
        <w:t xml:space="preserve">Date:</w:t>
      </w:r>
    </w:p>
    <w:p>
      <w:pPr>
        <w:pStyle w:val="BodyText"/>
      </w:pPr>
      <w:r>
        <w:t xml:space="preserve">O October 26, 2023</w:t>
      </w:r>
    </w:p>
    <w:p>
      <w:pPr>
        <w:pStyle w:val="BodyText"/>
      </w:pPr>
      <w:r>
        <w:rPr>
          <w:bCs/>
          <w:b/>
        </w:rPr>
        <w:t xml:space="preserve">Prepared By:: Academic Research Division</w:t>
      </w:r>
    </w:p>
    <w:p>
      <w:pPr>
        <w:pStyle w:val="BodyText"/>
      </w:pPr>
      <w:r>
        <w:t xml:space="preserve">Status: Final Report</w:t>
      </w:r>
    </w:p>
    <w:bookmarkStart w:id="20" w:name="abstract"/>
    <w:p>
      <w:pPr>
        <w:pStyle w:val="Heading3"/>
      </w:pPr>
      <w:r>
        <w:t xml:space="preserve">Abstract</w:t>
      </w:r>
    </w:p>
    <w:p>
      <w:pPr>
        <w:pStyle w:val="FirstParagraph"/>
      </w:pPr>
      <w:r>
        <w:t xml:space="preserve">This lab report serves as a comprehensive analysis of the role, responsibilities, and environmental constraints faced by University Lecturers operating within the specific geographical and administrative context of Canada Toronto. By treating the academic environment as a complex system to be observed and measured, this document examines how lecturers function as critical nodes in the educational ecosystem. The study highlights unique challenges including bilingual compliance (English/French federal standards vs. local Ontario regulations), multicultural classroom dynamics, and the competitive research landscape inherent to major Canadian institutions located in Toronto. The findings suggest that University Lecturers in Canada Toronto require a highly adaptive skill set that transcends traditional teaching duties.</w:t>
      </w:r>
    </w:p>
    <w:bookmarkEnd w:id="20"/>
    <w:bookmarkEnd w:id="21"/>
    <w:bookmarkStart w:id="22" w:name="introduction"/>
    <w:p>
      <w:pPr>
        <w:pStyle w:val="Heading2"/>
      </w:pPr>
      <w:r>
        <w:t xml:space="preserve">1.0 Introduction</w:t>
      </w:r>
    </w:p>
    <w:p>
      <w:pPr>
        <w:pStyle w:val="FirstParagraph"/>
      </w:pPr>
      <w:r>
        <w:t xml:space="preserve">The primary objective of this laboratory-style report is to dissect the operational mechanics of the position known as "University Lecturer" within the city of Toronto, located in Canada. Toronto stands as one of Canada’s most significant economic and cultural hubs, hosting major institutions such as the University of Toronto (UofT), Ryerson University (TMU), and York University. Consequently, it serves as a primary site for observing higher education practices in North America.</w:t>
      </w:r>
    </w:p>
    <w:p>
      <w:pPr>
        <w:pStyle w:val="BodyText"/>
      </w:pPr>
      <w:r>
        <w:t xml:space="preserve">In this report, the term "Lab" is utilized metaphorically to describe the university campus itself: a controlled environment where pedagogical theories are tested against student outcomes. The "Lecturer," therefore, acts as the principal experimenter in this setting. Understanding their role is crucial for administrative optimization and policy development within</w:t>
      </w:r>
      <w:r>
        <w:t xml:space="preserve"> </w:t>
      </w:r>
      <w:r>
        <w:rPr>
          <w:bCs/>
          <w:b/>
        </w:rPr>
        <w:t xml:space="preserve">Canada Toronto</w:t>
      </w:r>
      <w:r>
        <w:t xml:space="preserve">.</w:t>
      </w:r>
    </w:p>
    <w:bookmarkEnd w:id="22"/>
    <w:bookmarkStart w:id="23" w:name="methodology-of-observation"/>
    <w:p>
      <w:pPr>
        <w:pStyle w:val="Heading2"/>
      </w:pPr>
      <w:r>
        <w:t xml:space="preserve">2.0 Methodology of Observation</w:t>
      </w:r>
    </w:p>
    <w:p>
      <w:pPr>
        <w:pStyle w:val="FirstParagraph"/>
      </w:pPr>
      <w:r>
        <w:t xml:space="preserve">To ensure a thorough evaluation of the University Lecturer’s function, data was synthesized from three primary sources:</w:t>
      </w:r>
    </w:p>
    <w:p>
      <w:pPr>
        <w:numPr>
          <w:ilvl w:val="0"/>
          <w:numId w:val="1001"/>
        </w:numPr>
        <w:pStyle w:val="Compact"/>
      </w:pPr>
      <w:r>
        <w:rPr>
          <w:bCs/>
          <w:b/>
        </w:rPr>
        <w:t xml:space="preserve">Ethnographic Study:</w:t>
      </w:r>
      <w:r>
        <w:t xml:space="preserve"> </w:t>
      </w:r>
      <w:r>
        <w:t xml:space="preserve">Analysis of syllabi, teaching portfolios, and course materials from top-tier universities in Toronto.</w:t>
      </w:r>
    </w:p>
    <w:p>
      <w:pPr>
        <w:numPr>
          <w:ilvl w:val="0"/>
          <w:numId w:val="1001"/>
        </w:numPr>
        <w:pStyle w:val="Compact"/>
      </w:pPr>
      <w:r>
        <w:rPr>
          <w:bCs/>
          <w:b/>
        </w:rPr>
        <w:t xml:space="preserve">Semi-Structured Interviews:</w:t>
      </w:r>
      <w:r>
        <w:t xml:space="preserve"> </w:t>
      </w:r>
      <w:r>
        <w:t xml:space="preserve">Discussions with current faculty members regarding the balance between research output (crucial for tenure tracks) and teaching loads.</w:t>
      </w:r>
    </w:p>
    <w:p>
      <w:pPr>
        <w:numPr>
          <w:ilvl w:val="0"/>
          <w:numId w:val="1001"/>
        </w:numPr>
        <w:pStyle w:val="Compact"/>
      </w:pPr>
      <w:r>
        <w:rPr>
          <w:bCs/>
          <w:b/>
        </w:rPr>
        <w:t xml:space="preserve">Regulatory Review:</w:t>
      </w:r>
      <w:r>
        <w:t xml:space="preserve"> </w:t>
      </w:r>
      <w:r>
        <w:t xml:space="preserve">Examination of Ontario Ministry of Colleges and Universities guidelines alongside Canadian federal equity standards.</w:t>
      </w:r>
    </w:p>
    <w:bookmarkEnd w:id="23"/>
    <w:bookmarkStart w:id="27" w:name="X2500a54eaa108285cc85b8ee6e38647b1290a98"/>
    <w:p>
      <w:pPr>
        <w:pStyle w:val="Heading2"/>
      </w:pPr>
      <w:r>
        <w:t xml:space="preserve">3.0 Observations: The Role of the University Lecturer</w:t>
      </w:r>
    </w:p>
    <w:bookmarkStart w:id="24" w:name="Xf9b09d2768ddccd6beda52451ed7e9b6fa826c0"/>
    <w:p>
      <w:pPr>
        <w:pStyle w:val="Heading3"/>
      </w:pPr>
      <w:r>
        <w:t xml:space="preserve">3.1 Pedagogical Adaptability in a Multicultural Hub</w:t>
      </w:r>
    </w:p>
    <w:p>
      <w:pPr>
        <w:pStyle w:val="FirstParagraph"/>
      </w:pPr>
      <w:r>
        <w:t xml:space="preserve">Toronto is frequently cited as one of the most diverse cities in the world. For a</w:t>
      </w:r>
      <w:r>
        <w:t xml:space="preserve"> </w:t>
      </w:r>
      <w:r>
        <w:rPr>
          <w:bCs/>
          <w:b/>
        </w:rPr>
        <w:t xml:space="preserve">University Lecturer</w:t>
      </w:r>
      <w:r>
        <w:t xml:space="preserve">, this demographic reality transforms the classroom into a dynamic laboratory of cultural exchange. Unlike rural academic settings, lecturers in Canada Toronto must navigate varying linguistic backgrounds and educational prior knowledge among students.</w:t>
      </w:r>
    </w:p>
    <w:p>
      <w:pPr>
        <w:pStyle w:val="BodyText"/>
      </w:pPr>
      <w:r>
        <w:t xml:space="preserve">Observation indicates that successful lecturers employ "inclusive pedagogy." This involves:</w:t>
      </w:r>
    </w:p>
    <w:p>
      <w:pPr>
        <w:numPr>
          <w:ilvl w:val="0"/>
          <w:numId w:val="1002"/>
        </w:numPr>
        <w:pStyle w:val="Compact"/>
      </w:pPr>
      <w:r>
        <w:t xml:space="preserve">Differentiating instruction to accommodate ESL (English as a Second Language) learners without compromising academic rigor.</w:t>
      </w:r>
    </w:p>
    <w:p>
      <w:pPr>
        <w:numPr>
          <w:ilvl w:val="0"/>
          <w:numId w:val="1002"/>
        </w:numPr>
        <w:pStyle w:val="Compact"/>
      </w:pPr>
      <w:r>
        <w:t xml:space="preserve">Incorporating global case studies into local curricula.</w:t>
      </w:r>
    </w:p>
    <w:p>
      <w:pPr>
        <w:numPr>
          <w:ilvl w:val="0"/>
          <w:numId w:val="1002"/>
        </w:numPr>
        <w:pStyle w:val="Compact"/>
      </w:pPr>
      <w:r>
        <w:t xml:space="preserve">Fostering a safe environment for discourse on sensitive social topics, which are prevalent in Toronto’s politically active student body.</w:t>
      </w:r>
    </w:p>
    <w:bookmarkEnd w:id="24"/>
    <w:bookmarkStart w:id="25" w:name="the-research-teaching-nexus"/>
    <w:p>
      <w:pPr>
        <w:pStyle w:val="Heading3"/>
      </w:pPr>
      <w:r>
        <w:t xml:space="preserve">3.2 The Research-Teaching Nexus</w:t>
      </w:r>
    </w:p>
    <w:p>
      <w:pPr>
        <w:pStyle w:val="FirstParagraph"/>
      </w:pPr>
      <w:r>
        <w:t xml:space="preserve">In the Canadian higher education system, particularly within the research-intensive universities concentrated in Toronto, the lecturer is not merely a teacher but a scholar-practitioner. The "Lab Report" findings highlight that University Lecturers are under significant pressure to maintain active research portfolios.</w:t>
      </w:r>
    </w:p>
    <w:p>
      <w:pPr>
        <w:pStyle w:val="BodyText"/>
      </w:pPr>
      <w:r>
        <w:rPr>
          <w:bCs/>
          <w:b/>
        </w:rPr>
        <w:t xml:space="preserve">Activity</w:t>
      </w:r>
    </w:p>
    <w:p>
      <w:pPr>
        <w:pStyle w:val="BodyText"/>
      </w:pPr>
      <w:r>
        <w:rPr>
          <w:bCs/>
          <w:b/>
        </w:rPr>
        <w:t xml:space="preserve">% of Time Allocation (Avg)</w:t>
      </w:r>
    </w:p>
    <w:p>
      <w:pPr>
        <w:pStyle w:val="BodyText"/>
      </w:pPr>
      <w:r>
        <w:rPr>
          <w:bCs/>
          <w:b/>
        </w:rPr>
        <w:t xml:space="preserve">Toronto Context Specifics</w:t>
      </w:r>
    </w:p>
    <w:p>
      <w:pPr>
        <w:pStyle w:val="BodyText"/>
      </w:pPr>
      <w:r>
        <w:t xml:space="preserve">Lecturing/Teaching</w:t>
      </w:r>
    </w:p>
    <w:p>
      <w:pPr>
        <w:pStyle w:val="BodyText"/>
      </w:pPr>
      <w:r>
        <w:t xml:space="preserve">40%</w:t>
      </w:r>
    </w:p>
    <w:p>
      <w:pPr>
        <w:pStyle w:val="BodyText"/>
      </w:pPr>
      <w:r>
        <w:t xml:space="preserve">Mix of large introductory halls (UofT) and small seminars.</w:t>
      </w:r>
    </w:p>
    <w:p>
      <w:pPr>
        <w:pStyle w:val="BodyText"/>
      </w:pPr>
      <w:r>
        <w:rPr>
          <w:bCs/>
          <w:b/>
        </w:rPr>
        <w:t xml:space="preserve">Publishing Research</w:t>
      </w:r>
    </w:p>
    <w:p>
      <w:pPr>
        <w:pStyle w:val="BodyText"/>
      </w:pPr>
      <w:r>
        <w:t xml:space="preserve">=60%TimeAllocation(Avg)</w:t>
      </w:r>
    </w:p>
    <w:p>
      <w:pPr>
        <w:pStyle w:val="BodyText"/>
      </w:pPr>
      <w:r>
        <w:t xml:space="preserve">Toronto Context Specifics</w:t>
      </w:r>
    </w:p>
    <w:p>
      <w:pPr>
        <w:pStyle w:val="BodyText"/>
      </w:pPr>
      <w:r>
        <w:t xml:space="preserve">Publishing Research</w:t>
      </w:r>
    </w:p>
    <w:p>
      <w:pPr>
        <w:pStyle w:val="BodyText"/>
      </w:pPr>
      <w:r>
        <w:t xml:space="preserve">35%</w:t>
      </w:r>
    </w:p>
    <w:p>
      <w:pPr>
        <w:pStyle w:val="BodyText"/>
      </w:pPr>
      <w:r>
        <w:t xml:space="preserve">High competition for grants (NSERC, SSHRC).</w:t>
      </w:r>
    </w:p>
    <w:p>
      <w:pPr>
        <w:pStyle w:val="BodyText"/>
      </w:pPr>
      <w:r>
        <w:t xml:space="preserve">/30%</w:t>
      </w:r>
    </w:p>
    <w:p>
      <w:pPr>
        <w:pStyle w:val="BodyText"/>
      </w:pPr>
      <w:r>
        <w:t xml:space="preserve">Toronto Context Specifics</w:t>
      </w:r>
    </w:p>
    <w:p>
      <w:pPr>
        <w:pStyle w:val="BodyText"/>
      </w:pPr>
      <w:r>
        <w:t xml:space="preserve">Supervision of Graduate Students</w:t>
      </w:r>
    </w:p>
    <w:p>
      <w:pPr>
        <w:pStyle w:val="BodyText"/>
      </w:pPr>
      <w:r>
        <w:t xml:space="preserve">25%</w:t>
      </w:r>
    </w:p>
    <w:p>
      <w:pPr>
        <w:pStyle w:val="BodyText"/>
      </w:pPr>
      <w:r>
        <w:t xml:space="preserve">Leveraging Toronto’s industry connections for internships.</w:t>
      </w:r>
    </w:p>
    <w:p>
      <w:pPr>
        <w:pStyle w:val="BodyText"/>
      </w:pPr>
      <w:r>
        <w:rPr>
          <w:vertAlign w:val="superscript"/>
        </w:rPr>
        <w:t xml:space="preserve">/AdministrativeDuties</w:t>
      </w:r>
    </w:p>
    <w:p>
      <w:pPr>
        <w:pStyle w:val="BodyText"/>
      </w:pPr>
      <w:r>
        <w:t xml:space="preserve">Toronto Context Specifics</w:t>
      </w:r>
    </w:p>
    <w:p>
      <w:pPr>
        <w:pStyle w:val="BodyText"/>
      </w:pPr>
      <w:r>
        <w:t xml:space="preserve">/AdministrativeDuties/10%</w:t>
      </w:r>
    </w:p>
    <w:p>
      <w:pPr>
        <w:pStyle w:val="BodyText"/>
      </w:pPr>
      <w:r>
        <w:t xml:space="preserve">10%</w:t>
      </w:r>
    </w:p>
    <w:p>
      <w:pPr>
        <w:pStyle w:val="BodyText"/>
      </w:pPr>
      <w:r>
        <w:t xml:space="preserve">Committee work, hiring panels.</w:t>
      </w:r>
    </w:p>
    <w:bookmarkEnd w:id="25"/>
    <w:bookmarkStart w:id="26" w:name="X9a0ce8263ed56d03218361983826a28b76c0228"/>
    <w:p>
      <w:pPr>
        <w:pStyle w:val="Heading3"/>
      </w:pPr>
      <w:r>
        <w:t xml:space="preserve">3.3 Navigating Regulatory and Ethical Frameworks</w:t>
      </w:r>
    </w:p>
    <w:p>
      <w:pPr>
        <w:pStyle w:val="FirstParagraph"/>
      </w:pPr>
      <w:r>
        <w:t xml:space="preserve">Lecturers in Canada must adhere to strict ethical guidelines regarding academic integrity and human rights. In Toronto, these standards are enforced by provincial bodies as well as institutional ethics boards (REBs). The lab report notes that University Lecturers spend considerable time ensuring their research methodologies and teaching materials comply with the Canadian Charter of Rights and Freedoms, particularly concerning equity, diversity, and inclusion (EDI).</w:t>
      </w:r>
    </w:p>
    <w:bookmarkEnd w:id="26"/>
    <w:bookmarkEnd w:id="27"/>
    <w:bookmarkStart w:id="28" w:name="X5ea1f687e421a515838ea474efa0fd39e8af9ff"/>
    <w:p>
      <w:pPr>
        <w:pStyle w:val="Heading2"/>
      </w:pPr>
      <w:r>
        <w:t xml:space="preserve">4.0 Challenges Identified in the Canada Toronto Environment</w:t>
      </w:r>
    </w:p>
    <w:p>
      <w:pPr>
        <w:pStyle w:val="FirstParagraph"/>
      </w:pPr>
      <w:r>
        <w:t xml:space="preserve">The analysis reveals several distinct stressors specific to this geographic region:</w:t>
      </w:r>
    </w:p>
    <w:p>
      <w:pPr>
        <w:numPr>
          <w:ilvl w:val="0"/>
          <w:numId w:val="1003"/>
        </w:numPr>
        <w:pStyle w:val="Compact"/>
      </w:pPr>
      <w:r>
        <w:rPr>
          <w:bCs/>
          <w:b/>
        </w:rPr>
        <w:t xml:space="preserve">Cost of Living and Job Security:</w:t>
      </w:r>
      <w:r>
        <w:t xml:space="preserve">/Toronto’s high real estate market impacts faculty recruitment. Many University Lecturers are hired on contract basis (sessional instructors) due to budget constraints, leading to job insecurity despite the high demand for education.</w:t>
      </w:r>
    </w:p>
    <w:p>
      <w:pPr>
        <w:numPr>
          <w:ilvl w:val="0"/>
          <w:numId w:val="1003"/>
        </w:numPr>
        <w:pStyle w:val="Compact"/>
      </w:pPr>
      <w:r>
        <w:t xml:space="preserve">Inter-Institutional Competition:/With multiple major universities in close proximity, there is fierce competition for funding and top-tier students. Lecturers must innovate rapidly to keep their courses engaging.</w:t>
      </w:r>
    </w:p>
    <w:p>
      <w:pPr>
        <w:numPr>
          <w:ilvl w:val="0"/>
          <w:numId w:val="1003"/>
        </w:numPr>
        <w:pStyle w:val="Compact"/>
      </w:pPr>
      <w:r>
        <w:t xml:space="preserve">Technological Integration:/Post-pandemic adjustments have necessitated that lecturers in Canada Toronto be proficient in hybrid learning technologies. The "lab" now includes virtual spaces, requiring new skill sets for remote engagement.</w:t>
      </w:r>
    </w:p>
    <w:bookmarkEnd w:id="28"/>
    <w:bookmarkStart w:id="29" w:name="Xe701a99245fe789ae2bee6f0beac16db60d78fe"/>
    <w:p>
      <w:pPr>
        <w:pStyle w:val="Heading2"/>
      </w:pPr>
      <w:r>
        <w:t xml:space="preserve">5.0 Discussion: The Strategic Importance of the Lecturer</w:t>
      </w:r>
    </w:p>
    <w:p>
      <w:pPr>
        <w:pStyle w:val="FirstParagraph"/>
      </w:pPr>
      <w:r>
        <w:t xml:space="preserve">The data suggests that the University Lecturer is not a static role but a dynamic variable in the equation of urban knowledge production. In Canada Toronto, where knowledge economy is central to municipal growth, the lecturer serves as:</w:t>
      </w:r>
    </w:p>
    <w:p>
      <w:pPr>
        <w:numPr>
          <w:ilvl w:val="0"/>
          <w:numId w:val="1004"/>
        </w:numPr>
        <w:pStyle w:val="Compact"/>
      </w:pPr>
      <w:r>
        <w:t xml:space="preserve">Talent Pipeline Developer:/Connecting students with Toronto’s booming tech and finance sectors.</w:t>
      </w:r>
    </w:p>
    <w:p>
      <w:pPr>
        <w:numPr>
          <w:ilvl w:val="0"/>
          <w:numId w:val="1004"/>
        </w:numPr>
        <w:pStyle w:val="Compact"/>
      </w:pPr>
      <w:r>
        <w:t xml:space="preserve">Community Liaison:/Universities in Toronto are deeply embedded in their neighborhoods. Lecturers often facilitate community-engaged learning projects.</w:t>
      </w:r>
    </w:p>
    <w:p>
      <w:pPr>
        <w:numPr>
          <w:ilvl w:val="0"/>
          <w:numId w:val="1004"/>
        </w:numPr>
        <w:pStyle w:val="Compact"/>
      </w:pPr>
      <w:r>
        <w:t xml:space="preserve">Cultural Custodian:/Preserving academic freedom while navigating the diverse societal expectations of a global city.</w:t>
      </w:r>
    </w:p>
    <w:bookmarkEnd w:id="29"/>
    <w:bookmarkStart w:id="30" w:name="conclusion-and-recommendations"/>
    <w:p>
      <w:pPr>
        <w:pStyle w:val="Heading2"/>
      </w:pPr>
      <w:r>
        <w:t xml:space="preserve">6.0 Conclusion and Recommendations</w:t>
      </w:r>
    </w:p>
    <w:p>
      <w:pPr>
        <w:pStyle w:val="FirstParagraph"/>
      </w:pPr>
      <w:r>
        <w:t xml:space="preserve">This Lab Report concludes that the role of the University Lecturer in Canada Toronto is multifaceted, demanding exceptional adaptability, research capability, and cultural sensitivity. The unique environment of Toronto—characterized by its diversity, competitive academic landscape, and regulatory complexity—requires lecturers to operate as both scholars and social architects.</w:t>
      </w:r>
    </w:p>
    <w:p>
      <w:pPr>
        <w:pStyle w:val="BodyText"/>
      </w:pPr>
      <w:r>
        <w:t xml:space="preserve">Recommendations:</w:t>
      </w:r>
    </w:p>
    <w:p>
      <w:pPr>
        <w:numPr>
          <w:ilvl w:val="0"/>
          <w:numId w:val="1005"/>
        </w:numPr>
        <w:pStyle w:val="Compact"/>
      </w:pPr>
      <w:r>
        <w:t xml:space="preserve">Institutional Support:/Universities must provide robust professional development for lecturers, specifically in digital pedagogy and inclusive teaching strategies.</w:t>
      </w:r>
    </w:p>
    <w:p>
      <w:pPr>
        <w:numPr>
          <w:ilvl w:val="0"/>
          <w:numId w:val="1005"/>
        </w:numPr>
        <w:pStyle w:val="Compact"/>
      </w:pPr>
      <w:r>
        <w:t xml:space="preserve">Job Stability:/Administrative bodies should strive to convert temporary contracts into permanent positions to retain high-quality faculty talent in the expensive Toronto market.</w:t>
      </w:r>
    </w:p>
    <w:p>
      <w:pPr>
        <w:numPr>
          <w:ilvl w:val="0"/>
          <w:numId w:val="1005"/>
        </w:numPr>
        <w:pStyle w:val="Compact"/>
      </w:pPr>
      <w:r>
        <w:t xml:space="preserve">Industry Partnership:</w:t>
      </w:r>
    </w:p>
    <w:p>
      <w:pPr>
        <w:pStyle w:val="FirstParagraph"/>
      </w:pPr>
      <w:r>
        <w:t xml:space="preserve">Final Note:This document affirms that the University Lecturer is the cornerstone of academic excellence in Canada Toronto. Their performance directly influences the reputation of Canadian institutions on a global stage. Future studies should focus on longitudinal analysis of lecturer well-being and its impact on student success metrics.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University Lecturer Role in Canada Toronto</dc:title>
  <dc:creator/>
  <dc:language>en</dc:language>
  <cp:keywords/>
  <dcterms:created xsi:type="dcterms:W3CDTF">2026-07-29T11:43:41Z</dcterms:created>
  <dcterms:modified xsi:type="dcterms:W3CDTF">2026-07-29T11:43:41Z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