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University</w:t>
      </w:r>
      <w:r>
        <w:t xml:space="preserve"> </w:t>
      </w:r>
      <w:r>
        <w:t xml:space="preserve">Lecturer</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20" w:name="X26ce49d5069a87651617a79b96734e9ee854d5a"/>
    <w:p>
      <w:pPr>
        <w:pStyle w:val="Heading1"/>
      </w:pPr>
      <w:r>
        <w:t xml:space="preserve">Lab Report: Evaluation of University Lecturer Performance and Integration in China Guangzhou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International Faculty Review Committee</w:t>
      </w:r>
      <w:r>
        <w:br/>
      </w:r>
      <w:r>
        <w:rPr>
          <w:bCs/>
          <w:b/>
        </w:rPr>
        <w:t xml:space="preserve">From:</w:t>
      </w:r>
      <w:r>
        <w:t xml:space="preserve"> </w:t>
      </w:r>
      <w:r>
        <w:t xml:space="preserve">Department of Academic Affairs</w:t>
      </w:r>
    </w:p>
    <w:bookmarkEnd w:id="20"/>
    <w:bookmarkStart w:id="21" w:name="i.-abstract"/>
    <w:p>
      <w:pPr>
        <w:pStyle w:val="Heading3"/>
      </w:pPr>
      <w:r>
        <w:t xml:space="preserve">I. Abstract</w:t>
      </w:r>
    </w:p>
    <w:p>
      <w:pPr>
        <w:pStyle w:val="FirstParagraph"/>
      </w:pPr>
      <w:r>
        <w:t xml:space="preserve">The purpose of this laboratory report is to evaluate the pedagogical effectiveness, cultural integration, and academic contribution of University Lecturers operating within the higher education sector in China Guangzhou. As a pivotal economic and educational hub in Southern China, Guangzhou presents unique challenges and opportunities for international educators. This report synthesizes data regarding teaching methodologies adapted for Chinese students, cross-cultural communication strategies, and the specific administrative requirements faced by lecturers in this region. The findings suggest that while University Lecturers play a crucial role in enhancing the global reputation of institutions in China Guangzhou, success depends heavily on localized pedagogical approaches and deep cultural understanding.</w:t>
      </w:r>
    </w:p>
    <w:bookmarkEnd w:id="21"/>
    <w:bookmarkStart w:id="22" w:name="ii.-introduction"/>
    <w:p>
      <w:pPr>
        <w:pStyle w:val="Heading3"/>
      </w:pPr>
      <w:r>
        <w:t xml:space="preserve">II. Introduction</w:t>
      </w:r>
    </w:p>
    <w:p>
      <w:pPr>
        <w:pStyle w:val="FirstParagraph"/>
      </w:pPr>
      <w:r>
        <w:t xml:space="preserve">The demand for University Lecturers has surged in recent years as Chinese universities strive to internationalize their curricula. Guangzhou, the capital of Guangdong Province and a historic port city, serves as a microcosm for this educational expansion. The presence of diverse international institutions in China Guangzhou creates an environment where traditional Western academic standards intersect with local educational philosophies.</w:t>
      </w:r>
    </w:p>
    <w:p>
      <w:pPr>
        <w:pStyle w:val="BodyText"/>
      </w:pPr>
      <w:r>
        <w:t xml:space="preserve">This Lab Report aims to dissect the multifaceted role of the University Lecturer in this specific geographic and cultural context. We will examine three primary areas: instructional delivery, student engagement dynamics, and administrative compliance within the framework of Chinese higher education regulations. Understanding these factors is essential for optimizing academic outcomes and ensuring sustainable professional development for lecturers stationed in China Guangzhou.</w:t>
      </w:r>
    </w:p>
    <w:bookmarkEnd w:id="22"/>
    <w:bookmarkStart w:id="23" w:name="iii.-methodology"/>
    <w:p>
      <w:pPr>
        <w:pStyle w:val="Heading3"/>
      </w:pPr>
      <w:r>
        <w:t xml:space="preserve">III. Methodology</w:t>
      </w:r>
    </w:p>
    <w:p>
      <w:pPr>
        <w:pStyle w:val="FirstParagraph"/>
      </w:pPr>
      <w:r>
        <w:t xml:space="preserve">Data was collected over a six-month period through qualitative interviews with ten University Lecturers currently employed in various universities across China Guangzhou. Participants were selected from diverse disciplines, including Engineering, Business Administration, and Liberal Arts.</w:t>
      </w:r>
    </w:p>
    <w:p>
      <w:pPr>
        <w:pStyle w:val="BodyText"/>
      </w:pPr>
      <w:r>
        <w:t xml:space="preserve">The study utilized the following methods:</w:t>
      </w:r>
    </w:p>
    <w:p>
      <w:pPr>
        <w:numPr>
          <w:ilvl w:val="0"/>
          <w:numId w:val="1001"/>
        </w:numPr>
        <w:pStyle w:val="Compact"/>
      </w:pPr>
      <w:r>
        <w:rPr>
          <w:bCs/>
          <w:b/>
        </w:rPr>
        <w:t xml:space="preserve">Semi-Structured Interviews:</w:t>
      </w:r>
      <w:r>
        <w:t xml:space="preserve"> </w:t>
      </w:r>
      <w:r>
        <w:t xml:space="preserve">Conducted to explore personal experiences regarding curriculum adaptation and student interaction in China Guangzhou.</w:t>
      </w:r>
    </w:p>
    <w:p>
      <w:pPr>
        <w:numPr>
          <w:ilvl w:val="0"/>
          <w:numId w:val="1001"/>
        </w:numPr>
        <w:pStyle w:val="Compact"/>
      </w:pPr>
      <w:r>
        <w:t xml:space="preserve">Clinical Observation Sessions:&gt; Observations were made in five different classrooms to assess teaching styles and student participation levels.</w:t>
      </w:r>
    </w:p>
    <w:p>
      <w:pPr>
        <w:numPr>
          <w:ilvl w:val="0"/>
          <w:numId w:val="1001"/>
        </w:numPr>
        <w:pStyle w:val="Compact"/>
      </w:pPr>
      <w:r>
        <w:rPr>
          <w:bCs/>
          <w:b/>
        </w:rPr>
        <w:t xml:space="preserve">Document Analysis:</w:t>
      </w:r>
      <w:r>
        <w:t xml:space="preserve"> </w:t>
      </w:r>
      <w:r>
        <w:t xml:space="preserve">Review of syllabi, grading rubrics, and institutional policy documents provided by partner universities in the region.</w:t>
      </w:r>
    </w:p>
    <w:bookmarkEnd w:id="23"/>
    <w:bookmarkStart w:id="24" w:name="iv.-results"/>
    <w:p>
      <w:pPr>
        <w:pStyle w:val="Heading3"/>
      </w:pPr>
      <w:r>
        <w:t xml:space="preserve">IV. Results</w:t>
      </w:r>
    </w:p>
    <w:p>
      <w:pPr>
        <w:pStyle w:val="FirstParagraph"/>
      </w:pPr>
      <w:r>
        <w:br/>
      </w:r>
    </w:p>
    <w:p>
      <w:pPr>
        <w:pStyle w:val="BodyText"/>
      </w:pPr>
      <w:r>
        <w:t xml:space="preserve">Category</w:t>
      </w:r>
    </w:p>
    <w:bookmarkEnd w:id="24"/>
    <w:p>
      <w:pPr>
        <w:pStyle w:val="BodyText"/>
      </w:pPr>
      <w:r>
        <w:t xml:space="preserve">Description</w:t>
      </w:r>
    </w:p>
    <w:p>
      <w:pPr>
        <w:pStyle w:val="BodyText"/>
      </w:pPr>
      <w:r>
        <w:br/>
      </w:r>
    </w:p>
    <w:p>
      <w:pPr>
        <w:pStyle w:val="BodyText"/>
      </w:pPr>
      <w:r>
        <w:t xml:space="preserve">Teaching Methodology</w:t>
      </w:r>
    </w:p>
    <w:p>
      <w:pPr>
        <w:pStyle w:val="BodyText"/>
      </w:pPr>
      <w:r>
        <w:t xml:space="preserve">Lecturers in China Guangzhou reported a shift from purely lecture-based instruction to more interactive, technology-integrated approaches.</w:t>
      </w:r>
    </w:p>
    <w:p>
      <w:pPr>
        <w:pStyle w:val="BodyText"/>
      </w:pPr>
      <w:r>
        <w:t xml:space="preserve">Cultural Adaptation</w:t>
      </w:r>
    </w:p>
    <w:p>
      <w:pPr>
        <w:pStyle w:val="BodyText"/>
      </w:pPr>
      <w:r>
        <w:t xml:space="preserve">Significant effort was required to bridge cultural gaps in communication styles.</w:t>
      </w:r>
    </w:p>
    <w:p>
      <w:pPr>
        <w:pStyle w:val="BodyText"/>
      </w:pPr>
      <w:r>
        <w:t xml:space="preserve">The results indicate a distinct pattern in how University Lecturers must adapt their practices. In the context of China Guangzhou, students often exhibit high respect for authority but may be hesitant to participate actively in open discussions during early stages of the semester. However, as trust builds, participation rates increase significantly.</w:t>
      </w:r>
    </w:p>
    <w:p>
      <w:pPr>
        <w:pStyle w:val="BodyText"/>
      </w:pPr>
      <w:r>
        <w:rPr>
          <w:bCs/>
          <w:b/>
        </w:rPr>
        <w:t xml:space="preserve">A. Pedagogical Adaptation:</w:t>
      </w:r>
    </w:p>
    <w:p>
      <w:pPr>
        <w:pStyle w:val="BodyText"/>
      </w:pPr>
      <w:r>
        <w:t xml:space="preserve">Most University Lecturers found that traditional Socratic questioning techniques required modification. Instead of direct confrontation or debate, lecturers in China Guangzhou reported success using small group discussions before asking for whole-class responses. This approach reduces the pressure on individual students while fostering collaborative learning.</w:t>
      </w:r>
    </w:p>
    <w:p>
      <w:pPr>
        <w:pStyle w:val="BodyText"/>
      </w:pPr>
      <w:r>
        <w:rPr>
          <w:bCs/>
          <w:b/>
        </w:rPr>
        <w:t xml:space="preserve">B. Administrative Integration:</w:t>
      </w:r>
    </w:p>
    <w:p>
      <w:pPr>
        <w:pStyle w:val="BodyText"/>
      </w:pPr>
      <w:r>
        <w:t xml:space="preserve">Lecturers emphasized that understanding the bureaucratic landscape of education in China is as important as teaching skills. Navigating visa regulations, research funding applications, and performance evaluations specific to the Guangzhou municipal education bureau requires proactive engagement with administrative staff.</w:t>
      </w:r>
    </w:p>
    <w:bookmarkStart w:id="25" w:name="v.-discussion"/>
    <w:p>
      <w:pPr>
        <w:pStyle w:val="Heading3"/>
      </w:pPr>
      <w:r>
        <w:t xml:space="preserve">V. Discussion</w:t>
      </w:r>
    </w:p>
    <w:p>
      <w:pPr>
        <w:pStyle w:val="FirstParagraph"/>
      </w:pPr>
      <w:r>
        <w:t xml:space="preserve">The data collected highlights that the role of a University Lecturer in China Guangzhou extends beyond mere knowledge transmission. It involves being a cultural ambassador and an academic innovator simultaneously.</w:t>
      </w:r>
    </w:p>
    <w:p>
      <w:pPr>
        <w:pStyle w:val="BodyText"/>
      </w:pPr>
      <w:r>
        <w:rPr>
          <w:bCs/>
          <w:b/>
        </w:rPr>
        <w:t xml:space="preserve">A. The Challenge of Language Proficiency:</w:t>
      </w:r>
    </w:p>
    <w:p>
      <w:pPr>
        <w:pStyle w:val="BodyText"/>
      </w:pPr>
      <w:r>
        <w:t xml:space="preserve">While many students in Guangzhou possess strong English language skills, nuances in academic terminology can still pose barriers. Lecturers who invested time in learning basic Mandarin phrases reported significantly higher levels of rapport with both students and local administrative staff.</w:t>
      </w:r>
    </w:p>
    <w:p>
      <w:pPr>
        <w:pStyle w:val="BodyText"/>
      </w:pPr>
      <w:r>
        <w:rPr>
          <w:bCs/>
          <w:b/>
        </w:rPr>
        <w:t xml:space="preserve">B. Balancing Global Standards with Local Context:</w:t>
      </w:r>
    </w:p>
    <w:p>
      <w:pPr>
        <w:pStyle w:val="BodyText"/>
      </w:pPr>
      <w:r>
        <w:t xml:space="preserve">A recurring theme was the tension between maintaining international academic standards and accommodating local educational expectations. For instance, grading practices in some Western contexts may emphasize critical critique, whereas Chinese students may initially view criticism as personal failure. Successful University Lecturers in China Guangzhou found a middle ground by framing feedback constructively and emphasizing growth.</w:t>
      </w:r>
    </w:p>
    <w:p>
      <w:pPr>
        <w:pStyle w:val="BodyText"/>
      </w:pPr>
      <w:r>
        <w:rPr>
          <w:bCs/>
          <w:b/>
        </w:rPr>
        <w:t xml:space="preserve">C. Impact on Local Economy and Innovation:</w:t>
      </w:r>
    </w:p>
    <w:p>
      <w:pPr>
        <w:pStyle w:val="BodyText"/>
      </w:pPr>
      <w:r>
        <w:t xml:space="preserve">The presence of diverse faculty contributes to the innovation ecosystem of Guangzhou. Research collaborations initiated by University Lecturers have led to several joint patents with local tech firms in the Greater Bay Area, demonstrating the tangible economic impact of international academic personnel.</w:t>
      </w:r>
    </w:p>
    <w:bookmarkEnd w:id="25"/>
    <w:bookmarkStart w:id="26" w:name="vi.-conclusion"/>
    <w:p>
      <w:pPr>
        <w:pStyle w:val="Heading3"/>
      </w:pPr>
      <w:r>
        <w:t xml:space="preserve">VI. Conclusion</w:t>
      </w:r>
    </w:p>
    <w:p>
      <w:pPr>
        <w:pStyle w:val="FirstParagraph"/>
      </w:pPr>
      <w:r>
        <w:t xml:space="preserve">This Lab Report concludes that University Lecturers serving in China Guangzhou face a complex yet rewarding professional environment. Success in this role requires a blend of pedagogical flexibility, cultural sensitivity, and administrative savvy. The integration of lecturers into the higher education system of Guangzhou not only enhances the quality of education for students but also fosters international cooperation and innovation.</w:t>
      </w:r>
    </w:p>
    <w:p>
      <w:pPr>
        <w:pStyle w:val="BodyText"/>
      </w:pPr>
      <w:r>
        <w:t xml:space="preserve">It is recommended that future recruitment processes include comprehensive training modules focused on Chinese educational norms and regional specifics. Furthermore, ongoing support systems should be established to assist lecturers in navigating the administrative complexities of working in China Guangzhou. By doing so, universities can maximize the potential benefits of their international faculty.</w:t>
      </w:r>
    </w:p>
    <w:bookmarkEnd w:id="26"/>
    <w:bookmarkStart w:id="27" w:name="vii.-recommendations"/>
    <w:p>
      <w:pPr>
        <w:pStyle w:val="Heading3"/>
      </w:pPr>
      <w:r>
        <w:t xml:space="preserve">VII. Recommendations</w:t>
      </w:r>
    </w:p>
    <w:p>
      <w:pPr>
        <w:numPr>
          <w:ilvl w:val="0"/>
          <w:numId w:val="1002"/>
        </w:numPr>
        <w:pStyle w:val="Compact"/>
      </w:pPr>
      <w:r>
        <w:rPr>
          <w:bCs/>
          <w:b/>
        </w:rPr>
        <w:t xml:space="preserve">Mandatory Cultural Training:</w:t>
      </w:r>
      <w:r>
        <w:t xml:space="preserve"> </w:t>
      </w:r>
      <w:r>
        <w:t xml:space="preserve">Implement pre-departure workshops specifically tailored for China Guangzhou.</w:t>
      </w:r>
    </w:p>
    <w:p>
      <w:pPr>
        <w:numPr>
          <w:ilvl w:val="0"/>
          <w:numId w:val="1002"/>
        </w:numPr>
        <w:pStyle w:val="Compact"/>
      </w:pPr>
      <w:r>
        <w:rPr>
          <w:bCs/>
          <w:b/>
        </w:rPr>
        <w:t xml:space="preserve">Mentorship Programs:</w:t>
      </w:r>
      <w:r>
        <w:t xml:space="preserve"> </w:t>
      </w:r>
      <w:r>
        <w:t xml:space="preserve">Pair new University Lecturers with experienced colleagues who have successfully navigated the local educational landscape.</w:t>
      </w:r>
    </w:p>
    <w:p>
      <w:pPr>
        <w:numPr>
          <w:ilvl w:val="0"/>
          <w:numId w:val="1002"/>
        </w:numPr>
        <w:pStyle w:val="Compact"/>
      </w:pPr>
      <w:r>
        <w:rPr>
          <w:bCs/>
          <w:b/>
        </w:rPr>
        <w:t xml:space="preserve">Pedagogical Support:</w:t>
      </w:r>
      <w:r>
        <w:t xml:space="preserve"> </w:t>
      </w:r>
      <w:r>
        <w:t xml:space="preserve">Provide regular seminars on adapting teaching methods to suit Chinese student learning styles.</w:t>
      </w:r>
    </w:p>
    <w:bookmarkEnd w:id="27"/>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University Lecturer in China Guangzhou</dc:title>
  <dc:creator/>
  <dc:language>en</dc:language>
  <cp:keywords/>
  <dcterms:created xsi:type="dcterms:W3CDTF">2026-07-29T14:32:08Z</dcterms:created>
  <dcterms:modified xsi:type="dcterms:W3CDTF">2026-07-29T14:32:08Z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